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486A4" w14:textId="77777777" w:rsidR="003C0FE6" w:rsidRDefault="00FE27A4">
      <w:pPr>
        <w:rPr>
          <w:rFonts w:ascii="宋体" w:cs="宋体"/>
          <w:color w:val="auto"/>
        </w:rPr>
      </w:pPr>
      <w:r>
        <w:rPr>
          <w:noProof/>
          <w:snapToGrid/>
          <w:color w:val="auto"/>
        </w:rPr>
        <mc:AlternateContent>
          <mc:Choice Requires="wps">
            <w:drawing>
              <wp:anchor distT="0" distB="0" distL="114300" distR="114300" simplePos="0" relativeHeight="251661312" behindDoc="0" locked="0" layoutInCell="1" allowOverlap="1" wp14:anchorId="13C81D06" wp14:editId="7F0E1B4F">
                <wp:simplePos x="0" y="0"/>
                <wp:positionH relativeFrom="page">
                  <wp:posOffset>2115185</wp:posOffset>
                </wp:positionH>
                <wp:positionV relativeFrom="page">
                  <wp:posOffset>740410</wp:posOffset>
                </wp:positionV>
                <wp:extent cx="635" cy="9334500"/>
                <wp:effectExtent l="0" t="0" r="37465" b="1905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9334500"/>
                        </a:xfrm>
                        <a:prstGeom prst="line">
                          <a:avLst/>
                        </a:prstGeom>
                        <a:noFill/>
                        <a:ln w="12700">
                          <a:solidFill>
                            <a:srgbClr val="9999CC"/>
                          </a:solidFill>
                          <a:round/>
                        </a:ln>
                      </wps:spPr>
                      <wps:bodyPr/>
                    </wps:wsp>
                  </a:graphicData>
                </a:graphic>
              </wp:anchor>
            </w:drawing>
          </mc:Choice>
          <mc:Fallback xmlns:wpsCustomData="http://www.wps.cn/officeDocument/2013/wpsCustomData" xmlns:oel="http://schemas.microsoft.com/office/2019/extlst">
            <w:pict>
              <v:line id="Line 11" o:spid="_x0000_s1026" o:spt="20" style="position:absolute;left:0pt;flip:x;margin-left:166.55pt;margin-top:58.3pt;height:735pt;width:0.05pt;mso-position-horizontal-relative:page;mso-position-vertical-relative:page;z-index:251661312;mso-width-relative:page;mso-height-relative:page;" filled="f" stroked="t" coordsize="21600,21600" o:gfxdata="UEsDBAoAAAAAAIdO4kAAAAAAAAAAAAAAAAAEAAAAZHJzL1BLAwQUAAAACACHTuJA4t3vXdgAAAAM&#10;AQAADwAAAGRycy9kb3ducmV2LnhtbE2PwU7DMBBE70j8g7VI3KjjRkRtiFOhol6QqkKbD9jEJg7E&#10;dmS7bfh7lhMc981odqbazHZkFx3i4J0EsciAadd5NbheQnPaPayAxYRO4eidlvCtI2zq25sKS+Wv&#10;7l1fjqlnFOJiiRJMSlPJeeyMthgXftKOtA8fLCY6Q89VwCuF25Evs6zgFgdHHwxOemt093U8Wwm7&#10;59d2v88/w7aZX8ybwMNaNQcp7+9E9gQs6Tn9meG3PlWHmjq1/uxUZKOEPM8FWUkQRQGMHESWwFoi&#10;jytCvK74/xH1D1BLAwQUAAAACACHTuJAs9PlOdcBAACuAwAADgAAAGRycy9lMm9Eb2MueG1srVPL&#10;btswELwX6D8QvNeS7SZtBMs5yEh7cFsDST+A5kMiSnIJkrbkv++SdtwmveRQHQjua7gzu1rdT9aQ&#10;owxRg2vpfFZTIh0HoV3f0p9PDx8+UxITc4IZcLKlJxnp/fr9u9XoG7mAAYyQgSCIi83oWzqk5Juq&#10;inyQlsUZeOkwqCBYltAMfSUCGxHdmmpR17fVCEH4AFzGiN7NOUgviOEtgKCU5nID/GClS2fUIA1L&#10;SCkO2ke6Lt0qJXn6oVSUiZiWItNUTnwE7/t8VusVa/rA/KD5pQX2lhZecbJMO3z0CrVhiZFD0P9A&#10;Wc0DRFBpxsFWZyJFEWQxr19p8zgwLwsXlDr6q+jx/8Hy78ddIFrgJswpcczixLfaSYImajP62GBK&#10;53Yhs+OTe/Rb4L8icdANzPWy9Ph08lhXKqoXJdmIHl/Yj99AYA47JChCTSpYooz2X3NhBkcxyFQm&#10;c7pORk6JcHTeLm8o4ei/Wy4/3tRlbhVrMkgu9SGmLxIsyZeWGiRQINlxGxPSwNTnlJzu4EEbU0Zv&#10;HBmxgcUnxMyhCEaLHC1G6PedCeTIcHvu8Ou6LAqivUgLcHDi7DcOw8+kz/LtQZx2IYezH8dYAC4r&#10;l/fkb7tk/fnN1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t3vXdgAAAAMAQAADwAAAAAAAAAB&#10;ACAAAAAiAAAAZHJzL2Rvd25yZXYueG1sUEsBAhQAFAAAAAgAh07iQLPT5TnXAQAArgMAAA4AAAAA&#10;AAAAAQAgAAAAJwEAAGRycy9lMm9Eb2MueG1sUEsFBgAAAAAGAAYAWQEAAHAFAAAAAA==&#10;">
                <v:fill on="f" focussize="0,0"/>
                <v:stroke weight="1pt" color="#9999CC" joinstyle="round"/>
                <v:imagedata o:title=""/>
                <o:lock v:ext="edit" aspectratio="f"/>
              </v:line>
            </w:pict>
          </mc:Fallback>
        </mc:AlternateContent>
      </w:r>
      <w:r>
        <w:rPr>
          <w:noProof/>
          <w:snapToGrid/>
          <w:color w:val="auto"/>
        </w:rPr>
        <mc:AlternateContent>
          <mc:Choice Requires="wps">
            <w:drawing>
              <wp:anchor distT="0" distB="0" distL="114300" distR="114300" simplePos="0" relativeHeight="251659264" behindDoc="0" locked="0" layoutInCell="1" allowOverlap="1" wp14:anchorId="5B3AA560" wp14:editId="73E7417E">
                <wp:simplePos x="0" y="0"/>
                <wp:positionH relativeFrom="page">
                  <wp:posOffset>2616200</wp:posOffset>
                </wp:positionH>
                <wp:positionV relativeFrom="page">
                  <wp:posOffset>1125855</wp:posOffset>
                </wp:positionV>
                <wp:extent cx="4629150" cy="1532255"/>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1532466"/>
                        </a:xfrm>
                        <a:prstGeom prst="rect">
                          <a:avLst/>
                        </a:prstGeom>
                        <a:solidFill>
                          <a:srgbClr val="FFFFFF"/>
                        </a:solidFill>
                        <a:ln>
                          <a:noFill/>
                        </a:ln>
                      </wps:spPr>
                      <wps:txbx>
                        <w:txbxContent>
                          <w:p w14:paraId="468C0B7C" w14:textId="09079AC8" w:rsidR="003C0FE6" w:rsidRPr="0055153F" w:rsidRDefault="0055153F">
                            <w:pPr>
                              <w:spacing w:afterLines="20" w:after="62" w:line="240" w:lineRule="auto"/>
                              <w:jc w:val="center"/>
                              <w:rPr>
                                <w:rFonts w:ascii="黑体" w:eastAsia="黑体" w:hAnsi="黑体"/>
                                <w:b/>
                                <w:kern w:val="0"/>
                                <w:sz w:val="28"/>
                                <w:szCs w:val="28"/>
                              </w:rPr>
                            </w:pPr>
                            <w:r w:rsidRPr="0055153F">
                              <w:rPr>
                                <w:rFonts w:ascii="黑体" w:eastAsia="黑体" w:hAnsi="黑体" w:hint="eastAsia"/>
                                <w:b/>
                                <w:kern w:val="0"/>
                                <w:sz w:val="28"/>
                                <w:szCs w:val="28"/>
                              </w:rPr>
                              <w:t>冶金类拔尖人才试验班（冶金英才班）</w:t>
                            </w:r>
                          </w:p>
                          <w:p w14:paraId="05A15D2E" w14:textId="77777777" w:rsidR="003C0FE6" w:rsidRDefault="00FE27A4">
                            <w:pPr>
                              <w:spacing w:line="360" w:lineRule="auto"/>
                              <w:jc w:val="center"/>
                              <w:rPr>
                                <w:rFonts w:hAnsi="宋体"/>
                                <w:b/>
                                <w:color w:val="FF0000"/>
                                <w:sz w:val="30"/>
                                <w:szCs w:val="30"/>
                              </w:rPr>
                            </w:pPr>
                            <w:r>
                              <w:rPr>
                                <w:rFonts w:hAnsi="宋体" w:hint="eastAsia"/>
                                <w:b/>
                                <w:color w:val="FF0000"/>
                                <w:sz w:val="30"/>
                                <w:szCs w:val="30"/>
                              </w:rPr>
                              <w:t>招录选拔宣传</w:t>
                            </w:r>
                          </w:p>
                          <w:p w14:paraId="1A806BFB" w14:textId="77777777" w:rsidR="003C0FE6" w:rsidRDefault="00FE27A4">
                            <w:pPr>
                              <w:spacing w:after="0" w:line="300" w:lineRule="auto"/>
                              <w:jc w:val="right"/>
                              <w:rPr>
                                <w:rFonts w:hAnsi="宋体"/>
                                <w:b/>
                                <w:sz w:val="21"/>
                                <w:szCs w:val="21"/>
                              </w:rPr>
                            </w:pPr>
                            <w:r>
                              <w:rPr>
                                <w:rFonts w:hAnsi="宋体" w:hint="eastAsia"/>
                                <w:b/>
                                <w:sz w:val="21"/>
                                <w:szCs w:val="21"/>
                              </w:rPr>
                              <w:t>材料与冶金学院</w:t>
                            </w:r>
                          </w:p>
                          <w:p w14:paraId="4BBB2D7C" w14:textId="77777777" w:rsidR="003C0FE6" w:rsidRDefault="00FE27A4">
                            <w:pPr>
                              <w:spacing w:after="0" w:line="300" w:lineRule="auto"/>
                              <w:jc w:val="right"/>
                              <w:rPr>
                                <w:sz w:val="21"/>
                                <w:szCs w:val="21"/>
                              </w:rPr>
                            </w:pPr>
                            <w:r>
                              <w:rPr>
                                <w:rFonts w:hAnsi="宋体" w:hint="eastAsia"/>
                                <w:b/>
                                <w:sz w:val="21"/>
                                <w:szCs w:val="21"/>
                              </w:rPr>
                              <w:t>202</w:t>
                            </w:r>
                            <w:r>
                              <w:rPr>
                                <w:rFonts w:hAnsi="宋体"/>
                                <w:b/>
                                <w:sz w:val="21"/>
                                <w:szCs w:val="21"/>
                              </w:rPr>
                              <w:t>2</w:t>
                            </w:r>
                            <w:r>
                              <w:rPr>
                                <w:rFonts w:hAnsi="宋体" w:hint="eastAsia"/>
                                <w:b/>
                                <w:sz w:val="21"/>
                                <w:szCs w:val="21"/>
                              </w:rPr>
                              <w:t>年</w:t>
                            </w:r>
                            <w:r>
                              <w:rPr>
                                <w:rFonts w:hAnsi="宋体"/>
                                <w:b/>
                                <w:sz w:val="21"/>
                                <w:szCs w:val="21"/>
                              </w:rPr>
                              <w:t>9</w:t>
                            </w:r>
                            <w:r>
                              <w:rPr>
                                <w:rFonts w:hAnsi="宋体" w:hint="eastAsia"/>
                                <w:b/>
                                <w:sz w:val="21"/>
                                <w:szCs w:val="21"/>
                              </w:rPr>
                              <w:t>月</w:t>
                            </w:r>
                          </w:p>
                        </w:txbxContent>
                      </wps:txbx>
                      <wps:bodyPr rot="0" vert="horz" wrap="square" lIns="36195" tIns="36195" rIns="36195" bIns="36195" anchor="t" anchorCtr="0" upright="1">
                        <a:noAutofit/>
                      </wps:bodyPr>
                    </wps:wsp>
                  </a:graphicData>
                </a:graphic>
              </wp:anchor>
            </w:drawing>
          </mc:Choice>
          <mc:Fallback xmlns:oel="http://schemas.microsoft.com/office/2019/extlst">
            <w:pict>
              <v:rect w14:anchorId="5B3AA560" id="Text Box 13" o:spid="_x0000_s1026" style="position:absolute;margin-left:206pt;margin-top:88.65pt;width:364.5pt;height:120.6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Uv6QEAAMEDAAAOAAAAZHJzL2Uyb0RvYy54bWysU8tu2zAQvBfoPxC817KcWGgEy0HgwEWB&#10;9AGk/QCKoiSiFJdd0pbcr++SchyjvRXVgeByubM7w9HmfhoMOyr0GmzF88WSM2UlNNp2Ff/+bf/u&#10;PWc+CNsIA1ZV/KQ8v9++fbMZXalW0INpFDICsb4cXcX7EFyZZV72ahB+AU5ZSraAgwgUYpc1KEZC&#10;H0y2Wi6LbARsHIJU3tPp45zk24TftkqGL23rVWCm4jRbSCumtY5rtt2IskPhei3PY4h/mGIQ2lLT&#10;C9SjCIIdUP8FNWiJ4KENCwlDBm2rpUociE2+/IPNcy+cSlxIHO8uMvn/Bys/H5/dV4yje/cE8odn&#10;Fna9sJ16QISxV6KhdnkUKhudLy8FMfBUyurxEzT0tOIQIGkwtThEQGLHpiT16SK1mgKTdHhbrO7y&#10;Nb2IpFy+vlndFkXqIcqXcoc+fFAwsLipONJbJnhxfPIhjiPKlytpfDC62WtjUoBdvTPIjoLefZ++&#10;M7q/vmZsvGwhls2I8STxjNSii3wZpnqiZNzW0JyIMcLsI/I9bXrAX5yN5KGK+58HgYoz89GSajdF&#10;frcm010HeB3U14GwkqAqHjibt7swG/XgUHc9dcoTfwsPpHSrkwavU53nJp8kac6ejka8jtOt1z9v&#10;+xsAAP//AwBQSwMEFAAGAAgAAAAhAJ20lIPeAAAADAEAAA8AAABkcnMvZG93bnJldi54bWxMj8FO&#10;wzAQRO9I/IO1SNyokxLaKsSpEBLKiQNtP8CNt3HaeB1ipw1/z+YEx503mp0ptpPrxBWH0HpSkC4S&#10;EEi1Ny01Cg77j6cNiBA1Gd15QgU/GGBb3t8VOjf+Rl943cVGcAiFXCuwMfa5lKG26HRY+B6J2ckP&#10;Tkc+h0aaQd843HVymSQr6XRL/MHqHt8t1pfd6BSc4ud0Ph8ulFlrm6r6rsbxpVLq8WF6ewURcYp/&#10;Zpjrc3UoudPRj2SC6BRk6ZK3RAbr9TOI2ZFmKUvHmW1WIMtC/h9R/gIAAP//AwBQSwECLQAUAAYA&#10;CAAAACEAtoM4kv4AAADhAQAAEwAAAAAAAAAAAAAAAAAAAAAAW0NvbnRlbnRfVHlwZXNdLnhtbFBL&#10;AQItABQABgAIAAAAIQA4/SH/1gAAAJQBAAALAAAAAAAAAAAAAAAAAC8BAABfcmVscy8ucmVsc1BL&#10;AQItABQABgAIAAAAIQDHJpUv6QEAAMEDAAAOAAAAAAAAAAAAAAAAAC4CAABkcnMvZTJvRG9jLnht&#10;bFBLAQItABQABgAIAAAAIQCdtJSD3gAAAAwBAAAPAAAAAAAAAAAAAAAAAEMEAABkcnMvZG93bnJl&#10;di54bWxQSwUGAAAAAAQABADzAAAATgUAAAAA&#10;" stroked="f">
                <v:textbox inset="2.85pt,2.85pt,2.85pt,2.85pt">
                  <w:txbxContent>
                    <w:p w14:paraId="468C0B7C" w14:textId="09079AC8" w:rsidR="003C0FE6" w:rsidRPr="0055153F" w:rsidRDefault="0055153F">
                      <w:pPr>
                        <w:spacing w:afterLines="20" w:after="62" w:line="240" w:lineRule="auto"/>
                        <w:jc w:val="center"/>
                        <w:rPr>
                          <w:rFonts w:ascii="黑体" w:eastAsia="黑体" w:hAnsi="黑体"/>
                          <w:b/>
                          <w:kern w:val="0"/>
                          <w:sz w:val="28"/>
                          <w:szCs w:val="28"/>
                        </w:rPr>
                      </w:pPr>
                      <w:r w:rsidRPr="0055153F">
                        <w:rPr>
                          <w:rFonts w:ascii="黑体" w:eastAsia="黑体" w:hAnsi="黑体" w:hint="eastAsia"/>
                          <w:b/>
                          <w:kern w:val="0"/>
                          <w:sz w:val="28"/>
                          <w:szCs w:val="28"/>
                        </w:rPr>
                        <w:t>冶金类拔尖人才试验班</w:t>
                      </w:r>
                      <w:r w:rsidRPr="0055153F">
                        <w:rPr>
                          <w:rFonts w:ascii="黑体" w:eastAsia="黑体" w:hAnsi="黑体" w:hint="eastAsia"/>
                          <w:b/>
                          <w:kern w:val="0"/>
                          <w:sz w:val="28"/>
                          <w:szCs w:val="28"/>
                        </w:rPr>
                        <w:t>（冶金英才班）</w:t>
                      </w:r>
                    </w:p>
                    <w:p w14:paraId="05A15D2E" w14:textId="77777777" w:rsidR="003C0FE6" w:rsidRDefault="00FE27A4">
                      <w:pPr>
                        <w:spacing w:line="360" w:lineRule="auto"/>
                        <w:jc w:val="center"/>
                        <w:rPr>
                          <w:rFonts w:hAnsi="宋体"/>
                          <w:b/>
                          <w:color w:val="FF0000"/>
                          <w:sz w:val="30"/>
                          <w:szCs w:val="30"/>
                        </w:rPr>
                      </w:pPr>
                      <w:r>
                        <w:rPr>
                          <w:rFonts w:hAnsi="宋体" w:hint="eastAsia"/>
                          <w:b/>
                          <w:color w:val="FF0000"/>
                          <w:sz w:val="30"/>
                          <w:szCs w:val="30"/>
                        </w:rPr>
                        <w:t>招录选拔宣传</w:t>
                      </w:r>
                    </w:p>
                    <w:p w14:paraId="1A806BFB" w14:textId="77777777" w:rsidR="003C0FE6" w:rsidRDefault="00FE27A4">
                      <w:pPr>
                        <w:spacing w:after="0" w:line="300" w:lineRule="auto"/>
                        <w:jc w:val="right"/>
                        <w:rPr>
                          <w:rFonts w:hAnsi="宋体"/>
                          <w:b/>
                          <w:sz w:val="21"/>
                          <w:szCs w:val="21"/>
                        </w:rPr>
                      </w:pPr>
                      <w:r>
                        <w:rPr>
                          <w:rFonts w:hAnsi="宋体" w:hint="eastAsia"/>
                          <w:b/>
                          <w:sz w:val="21"/>
                          <w:szCs w:val="21"/>
                        </w:rPr>
                        <w:t>材料与冶金学院</w:t>
                      </w:r>
                    </w:p>
                    <w:p w14:paraId="4BBB2D7C" w14:textId="77777777" w:rsidR="003C0FE6" w:rsidRDefault="00FE27A4">
                      <w:pPr>
                        <w:spacing w:after="0" w:line="300" w:lineRule="auto"/>
                        <w:jc w:val="right"/>
                        <w:rPr>
                          <w:sz w:val="21"/>
                          <w:szCs w:val="21"/>
                        </w:rPr>
                      </w:pPr>
                      <w:r>
                        <w:rPr>
                          <w:rFonts w:hAnsi="宋体" w:hint="eastAsia"/>
                          <w:b/>
                          <w:sz w:val="21"/>
                          <w:szCs w:val="21"/>
                        </w:rPr>
                        <w:t>202</w:t>
                      </w:r>
                      <w:r>
                        <w:rPr>
                          <w:rFonts w:hAnsi="宋体"/>
                          <w:b/>
                          <w:sz w:val="21"/>
                          <w:szCs w:val="21"/>
                        </w:rPr>
                        <w:t>2</w:t>
                      </w:r>
                      <w:r>
                        <w:rPr>
                          <w:rFonts w:hAnsi="宋体" w:hint="eastAsia"/>
                          <w:b/>
                          <w:sz w:val="21"/>
                          <w:szCs w:val="21"/>
                        </w:rPr>
                        <w:t>年</w:t>
                      </w:r>
                      <w:r>
                        <w:rPr>
                          <w:rFonts w:hAnsi="宋体"/>
                          <w:b/>
                          <w:sz w:val="21"/>
                          <w:szCs w:val="21"/>
                        </w:rPr>
                        <w:t>9</w:t>
                      </w:r>
                      <w:r>
                        <w:rPr>
                          <w:rFonts w:hAnsi="宋体" w:hint="eastAsia"/>
                          <w:b/>
                          <w:sz w:val="21"/>
                          <w:szCs w:val="21"/>
                        </w:rPr>
                        <w:t>月</w:t>
                      </w:r>
                    </w:p>
                  </w:txbxContent>
                </v:textbox>
                <w10:wrap anchorx="page" anchory="page"/>
              </v:rect>
            </w:pict>
          </mc:Fallback>
        </mc:AlternateContent>
      </w:r>
      <w:r>
        <w:rPr>
          <w:rFonts w:ascii="宋体" w:cs="宋体"/>
          <w:noProof/>
          <w:snapToGrid/>
          <w:color w:val="auto"/>
        </w:rPr>
        <w:drawing>
          <wp:inline distT="0" distB="0" distL="0" distR="0" wp14:anchorId="09C87504" wp14:editId="6A3DBFD7">
            <wp:extent cx="1386840" cy="922655"/>
            <wp:effectExtent l="0" t="0" r="3810" b="0"/>
            <wp:docPr id="1"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88997" cy="924039"/>
                    </a:xfrm>
                    <a:prstGeom prst="rect">
                      <a:avLst/>
                    </a:prstGeom>
                    <a:noFill/>
                    <a:ln>
                      <a:noFill/>
                    </a:ln>
                  </pic:spPr>
                </pic:pic>
              </a:graphicData>
            </a:graphic>
          </wp:inline>
        </w:drawing>
      </w:r>
      <w:r>
        <w:rPr>
          <w:noProof/>
          <w:snapToGrid/>
          <w:color w:val="auto"/>
        </w:rPr>
        <mc:AlternateContent>
          <mc:Choice Requires="wpg">
            <w:drawing>
              <wp:anchor distT="0" distB="0" distL="114300" distR="114300" simplePos="0" relativeHeight="251662336" behindDoc="0" locked="0" layoutInCell="1" allowOverlap="1" wp14:anchorId="5DF58D72" wp14:editId="30402F4C">
                <wp:simplePos x="0" y="0"/>
                <wp:positionH relativeFrom="page">
                  <wp:posOffset>2652395</wp:posOffset>
                </wp:positionH>
                <wp:positionV relativeFrom="page">
                  <wp:posOffset>989330</wp:posOffset>
                </wp:positionV>
                <wp:extent cx="4257040" cy="67310"/>
                <wp:effectExtent l="4445" t="0" r="0" b="635"/>
                <wp:wrapNone/>
                <wp:docPr id="7" name="Group 7"/>
                <wp:cNvGraphicFramePr/>
                <a:graphic xmlns:a="http://schemas.openxmlformats.org/drawingml/2006/main">
                  <a:graphicData uri="http://schemas.microsoft.com/office/word/2010/wordprocessingGroup">
                    <wpg:wgp>
                      <wpg:cNvGrpSpPr/>
                      <wpg:grpSpPr>
                        <a:xfrm>
                          <a:off x="0" y="0"/>
                          <a:ext cx="4257040" cy="67310"/>
                          <a:chOff x="31387" y="26206"/>
                          <a:chExt cx="6704" cy="106"/>
                        </a:xfrm>
                      </wpg:grpSpPr>
                      <wps:wsp>
                        <wps:cNvPr id="8" name="Rectangle 8"/>
                        <wps:cNvSpPr>
                          <a:spLocks noChangeArrowheads="1"/>
                        </wps:cNvSpPr>
                        <wps:spPr bwMode="auto">
                          <a:xfrm>
                            <a:off x="31387" y="26206"/>
                            <a:ext cx="2235" cy="106"/>
                          </a:xfrm>
                          <a:prstGeom prst="rect">
                            <a:avLst/>
                          </a:prstGeom>
                          <a:solidFill>
                            <a:srgbClr val="FFCC00"/>
                          </a:solidFill>
                          <a:ln>
                            <a:noFill/>
                          </a:ln>
                        </wps:spPr>
                        <wps:bodyPr rot="0" vert="horz" wrap="square" lIns="36576" tIns="36576" rIns="36576" bIns="36576" anchor="t" anchorCtr="0" upright="1">
                          <a:noAutofit/>
                        </wps:bodyPr>
                      </wps:wsp>
                      <wps:wsp>
                        <wps:cNvPr id="9" name="Rectangle 9"/>
                        <wps:cNvSpPr>
                          <a:spLocks noChangeArrowheads="1"/>
                        </wps:cNvSpPr>
                        <wps:spPr bwMode="auto">
                          <a:xfrm>
                            <a:off x="33622" y="26206"/>
                            <a:ext cx="2234" cy="106"/>
                          </a:xfrm>
                          <a:prstGeom prst="rect">
                            <a:avLst/>
                          </a:prstGeom>
                          <a:solidFill>
                            <a:srgbClr val="FF9900"/>
                          </a:solidFill>
                          <a:ln>
                            <a:noFill/>
                          </a:ln>
                        </wps:spPr>
                        <wps:bodyPr rot="0" vert="horz" wrap="square" lIns="36576" tIns="36576" rIns="36576" bIns="36576" anchor="t" anchorCtr="0" upright="1">
                          <a:noAutofit/>
                        </wps:bodyPr>
                      </wps:wsp>
                      <wps:wsp>
                        <wps:cNvPr id="10" name="Rectangle 10"/>
                        <wps:cNvSpPr>
                          <a:spLocks noChangeArrowheads="1"/>
                        </wps:cNvSpPr>
                        <wps:spPr bwMode="auto">
                          <a:xfrm>
                            <a:off x="35856" y="26206"/>
                            <a:ext cx="2235" cy="106"/>
                          </a:xfrm>
                          <a:prstGeom prst="rect">
                            <a:avLst/>
                          </a:prstGeom>
                          <a:solidFill>
                            <a:srgbClr val="666699"/>
                          </a:solidFill>
                          <a:ln>
                            <a:noFill/>
                          </a:ln>
                        </wps:spPr>
                        <wps:bodyPr rot="0" vert="horz" wrap="square" lIns="36576" tIns="36576" rIns="36576" bIns="36576" anchor="t" anchorCtr="0" upright="1">
                          <a:noAutofit/>
                        </wps:bodyPr>
                      </wps:wsp>
                    </wpg:wgp>
                  </a:graphicData>
                </a:graphic>
              </wp:anchor>
            </w:drawing>
          </mc:Choice>
          <mc:Fallback xmlns:wpsCustomData="http://www.wps.cn/officeDocument/2013/wpsCustomData" xmlns:oel="http://schemas.microsoft.com/office/2019/extlst">
            <w:pict>
              <v:group id="Group 7" o:spid="_x0000_s1026" o:spt="203" style="position:absolute;left:0pt;margin-left:208.85pt;margin-top:77.9pt;height:5.3pt;width:335.2pt;mso-position-horizontal-relative:page;mso-position-vertical-relative:page;z-index:251662336;mso-width-relative:page;mso-height-relative:page;" coordorigin="31387,26206" coordsize="6704,106" o:gfxdata="UEsDBAoAAAAAAIdO4kAAAAAAAAAAAAAAAAAEAAAAZHJzL1BLAwQUAAAACACHTuJAMtCEs9sAAAAM&#10;AQAADwAAAGRycy9kb3ducmV2LnhtbE2PwWrDMBBE74X+g9hCb42kNnaMYzmU0PYUCk0KJTfF2tgm&#10;lmQsxU7+vptTe9thHrMzxepiOzbiEFrvFMiZAIau8qZ1tYLv3ftTBixE7YzuvEMFVwywKu/vCp0b&#10;P7kvHLexZhTiQq4VNDH2OeehatDqMPM9OvKOfrA6khxqbgY9Ubjt+LMQKbe6dfSh0T2uG6xO27NV&#10;8DHp6fVFvo2b03F93e+Sz5+NRKUeH6RYAot4iX8w3OpTdSip08GfnQmsUzCXiwWhZCQJbbgRIssk&#10;sANdaToHXhb8/4jyF1BLAwQUAAAACACHTuJAoNVcj8kCAAD2CQAADgAAAGRycy9lMm9Eb2MueG1s&#10;7VbbbtswDH0fsH8Q9L76ksZJjDpFkS7FgG4r1u0DFFm+YLakSUqc7utLSW7iphnQXbqHYX6wRYmk&#10;yCPyWGfn27ZBG6Z0LXiGo5MQI8apyGteZvjL5+WbKUbaEJ6TRnCW4Tum8fn89auzTqYsFpVocqYQ&#10;OOE67WSGK2NkGgSaVqwl+kRIxmGxEKolBkRVBrkiHXhvmyAOwyTohMqlEpRpDbOXfhH3HtVzHIqi&#10;qCm7FHTdMm68V8UaYiAlXdVS47mLtigYNR+LQjODmgxDpsa9YRMYr+w7mJ+RtFREVjXtQyDPCeEg&#10;p5bUHDbdubokhqC1qp+4amuqhBaFOaGiDXwiDhHIIgoPsLlSYi1dLmXalXIHOhzUAeq/7JZ+2Nwo&#10;VOcZnmDESQsH7nZFEwtNJ8sUNK6UvJU3qp8ovWSz3RaqtV/IA20dqHc7UNnWIAqTp/F4Ep4C3hTW&#10;ksko6kGnFZyMtRpFoylsDqtxEoeJPxJave3tE7D2xpFfDB72DWx4u2g6CfWo9yDp3wPptiKSOey1&#10;haAHCXrDg/QJKovwsmFo6oFyWhYli4eW14J+1YiLRQVa7EIp0VWM5BBUZPUh9IGBFTSYolX3XuRw&#10;BGRthCunA4CPQvUAdByPxseBIqlU2lwx0SI7yLCC6J1/srnWxsazV3Hxi6bOl3XTOEGVq0Wj0IZA&#10;Dy2Xi0XoThBM9FCt4VaZC2vmPdoZl6jNzRaTTlciv4M8lfCNCDQEg0qo7xh10IQZ1t/WRDGMmncc&#10;sBol40kCXTsU1FBYDQXCKbjKsMHIDxfGd/paqrqsYKfIJc3FBeBb1C7xfVR9sFBDPtYXL6bZ02Ka&#10;/c1iGiVxfNh3g2L6QdftK+UPFNNs9r+Y4Kf5U/R9nJmAVp9Qk6faR1Tzgtw0no6hVx/T+KCcXp6b&#10;EnhmroP+aW5yvz24DjjW7q8u9r4xlB2X7a9r83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Ay0ISz&#10;2wAAAAwBAAAPAAAAAAAAAAEAIAAAACIAAABkcnMvZG93bnJldi54bWxQSwECFAAUAAAACACHTuJA&#10;oNVcj8kCAAD2CQAADgAAAAAAAAABACAAAAAqAQAAZHJzL2Uyb0RvYy54bWxQSwUGAAAAAAYABgBZ&#10;AQAAZQYAAAAA&#10;">
                <o:lock v:ext="edit" aspectratio="f"/>
                <v:rect id="Rectangle 8" o:spid="_x0000_s1026" o:spt="1" style="position:absolute;left:31387;top:26206;height:106;width:2235;" fillcolor="#FFCC00" filled="t" stroked="f" coordsize="21600,21600" o:gfxdata="UEsDBAoAAAAAAIdO4kAAAAAAAAAAAAAAAAAEAAAAZHJzL1BLAwQUAAAACACHTuJAnh+rZ7UAAADa&#10;AAAADwAAAGRycy9kb3ducmV2LnhtbEVPtw7CMBDdkfgH65DYwAkDJWAYaIKRJtYjPpJAfI5i0/4e&#10;D0iMT69PZm9TiifVrrCsIO5GIIhTqwvOFBwPq84QhPPIGkvLpOBDDmbTZmOCibYv3tFz7zMRQtgl&#10;qCD3vkqkdGlOBl3XVsSBu9raoA+wzqSu8RXCTSl7UdSXBgsODTlWNM8pve8fRsFiffqcLyd8HLbx&#10;sj8YbYbbwS1Vqt2KozEIT2//F//cG60gbA1Xwg2Q0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h+rZ7UAAADaAAAADwAA&#10;AAAAAAABACAAAAAiAAAAZHJzL2Rvd25yZXYueG1sUEsBAhQAFAAAAAgAh07iQDMvBZ47AAAAOQAA&#10;ABAAAAAAAAAAAQAgAAAABAEAAGRycy9zaGFwZXhtbC54bWxQSwUGAAAAAAYABgBbAQAArgMAAAAA&#10;">
                  <v:fill on="t" focussize="0,0"/>
                  <v:stroke on="f"/>
                  <v:imagedata o:title=""/>
                  <o:lock v:ext="edit" aspectratio="f"/>
                  <v:textbox inset="1.016mm,1.016mm,1.016mm,1.016mm"/>
                </v:rect>
                <v:rect id="Rectangle 9" o:spid="_x0000_s1026" o:spt="1" style="position:absolute;left:33622;top:26206;height:106;width:2234;" fillcolor="#FF9900" filled="t" stroked="f" coordsize="21600,21600" o:gfxdata="UEsDBAoAAAAAAIdO4kAAAAAAAAAAAAAAAAAEAAAAZHJzL1BLAwQUAAAACACHTuJAy/SlvbsAAADa&#10;AAAADwAAAGRycy9kb3ducmV2LnhtbEWP0WoCMRRE3wv+Q7iCbzXRB2lXo6goiC2Uaj/gsrluFjc3&#10;SxLd9e9NodDHYWbOMItV7xpxpxBrzxomYwWCuPSm5krDz3n/+gYiJmSDjWfS8KAIq+XgZYGF8R1/&#10;0/2UKpEhHAvUYFNqCyljaclhHPuWOHsXHxymLEMlTcAuw10jp0rNpMOa84LFlraWyuvp5jRMv86H&#10;zUfaHme9sZ0KO/W53ly1Hg0nag4iUZ/+w3/tg9HwDr9X8g2Qy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SlvbsAAADa&#10;AAAADwAAAAAAAAABACAAAAAiAAAAZHJzL2Rvd25yZXYueG1sUEsBAhQAFAAAAAgAh07iQDMvBZ47&#10;AAAAOQAAABAAAAAAAAAAAQAgAAAACgEAAGRycy9zaGFwZXhtbC54bWxQSwUGAAAAAAYABgBbAQAA&#10;tAMAAAAA&#10;">
                  <v:fill on="t" focussize="0,0"/>
                  <v:stroke on="f"/>
                  <v:imagedata o:title=""/>
                  <o:lock v:ext="edit" aspectratio="f"/>
                  <v:textbox inset="1.016mm,1.016mm,1.016mm,1.016mm"/>
                </v:rect>
                <v:rect id="Rectangle 10" o:spid="_x0000_s1026" o:spt="1" style="position:absolute;left:35856;top:26206;height:106;width:2235;" fillcolor="#666699" filled="t" stroked="f" coordsize="21600,21600" o:gfxdata="UEsDBAoAAAAAAIdO4kAAAAAAAAAAAAAAAAAEAAAAZHJzL1BLAwQUAAAACACHTuJAfhL0k74AAADb&#10;AAAADwAAAGRycy9kb3ducmV2LnhtbEWPQWvCQBCF74X+h2UKvTW7WhCJWT0IpdJCSrSHehuyYxLN&#10;zobsVu2/7xwEbzO8N+99U6yuvldnGmMX2MIkM6CI6+A6bix8795e5qBiQnbYByYLfxRhtXx8KDB3&#10;4cIVnbepURLCMUcLbUpDrnWsW/IYszAQi3YIo8ck69hoN+JFwn2vp8bMtMeOpaHFgdYt1aftr7ew&#10;+dlX9bH8Mu988B/T19J8RjxZ+/w0MQtQia7pbr5db5zgC738IgPo5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L0k74A&#10;AADbAAAADwAAAAAAAAABACAAAAAiAAAAZHJzL2Rvd25yZXYueG1sUEsBAhQAFAAAAAgAh07iQDMv&#10;BZ47AAAAOQAAABAAAAAAAAAAAQAgAAAADQEAAGRycy9zaGFwZXhtbC54bWxQSwUGAAAAAAYABgBb&#10;AQAAtwMAAAAA&#10;">
                  <v:fill on="t" focussize="0,0"/>
                  <v:stroke on="f"/>
                  <v:imagedata o:title=""/>
                  <o:lock v:ext="edit" aspectratio="f"/>
                  <v:textbox inset="1.016mm,1.016mm,1.016mm,1.016mm"/>
                </v:rect>
              </v:group>
            </w:pict>
          </mc:Fallback>
        </mc:AlternateContent>
      </w:r>
      <w:r>
        <w:rPr>
          <w:noProof/>
          <w:snapToGrid/>
          <w:color w:val="auto"/>
        </w:rPr>
        <mc:AlternateContent>
          <mc:Choice Requires="wps">
            <w:drawing>
              <wp:anchor distT="0" distB="0" distL="114300" distR="114300" simplePos="0" relativeHeight="251660288" behindDoc="0" locked="0" layoutInCell="1" allowOverlap="1" wp14:anchorId="29634B21" wp14:editId="614606A1">
                <wp:simplePos x="0" y="0"/>
                <wp:positionH relativeFrom="page">
                  <wp:posOffset>2621280</wp:posOffset>
                </wp:positionH>
                <wp:positionV relativeFrom="page">
                  <wp:posOffset>661035</wp:posOffset>
                </wp:positionV>
                <wp:extent cx="4309110" cy="461010"/>
                <wp:effectExtent l="1905" t="3810" r="3810" b="190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9110" cy="461010"/>
                        </a:xfrm>
                        <a:prstGeom prst="rect">
                          <a:avLst/>
                        </a:prstGeom>
                        <a:solidFill>
                          <a:srgbClr val="FFFFFF"/>
                        </a:solidFill>
                        <a:ln>
                          <a:noFill/>
                        </a:ln>
                      </wps:spPr>
                      <wps:txbx>
                        <w:txbxContent>
                          <w:p w14:paraId="5C19BEBC" w14:textId="77777777" w:rsidR="003C0FE6" w:rsidRDefault="00FE27A4">
                            <w:pPr>
                              <w:spacing w:line="360" w:lineRule="auto"/>
                              <w:jc w:val="center"/>
                              <w:rPr>
                                <w:rFonts w:hAnsi="宋体"/>
                                <w:b/>
                                <w:color w:val="0000CC"/>
                                <w:kern w:val="0"/>
                                <w:sz w:val="32"/>
                                <w:szCs w:val="32"/>
                              </w:rPr>
                            </w:pPr>
                            <w:r>
                              <w:rPr>
                                <w:b/>
                                <w:color w:val="0000CC"/>
                                <w:sz w:val="32"/>
                                <w:szCs w:val="32"/>
                              </w:rPr>
                              <w:t>20</w:t>
                            </w:r>
                            <w:r>
                              <w:rPr>
                                <w:rFonts w:hint="eastAsia"/>
                                <w:b/>
                                <w:color w:val="0000CC"/>
                                <w:sz w:val="32"/>
                                <w:szCs w:val="32"/>
                              </w:rPr>
                              <w:t>2</w:t>
                            </w:r>
                            <w:r>
                              <w:rPr>
                                <w:b/>
                                <w:color w:val="0000CC"/>
                                <w:sz w:val="32"/>
                                <w:szCs w:val="32"/>
                              </w:rPr>
                              <w:t>2</w:t>
                            </w:r>
                            <w:r>
                              <w:rPr>
                                <w:rFonts w:hAnsi="宋体"/>
                                <w:b/>
                                <w:color w:val="0000CC"/>
                                <w:sz w:val="32"/>
                                <w:szCs w:val="32"/>
                              </w:rPr>
                              <w:t>级</w:t>
                            </w:r>
                            <w:r>
                              <w:rPr>
                                <w:rFonts w:hAnsi="宋体"/>
                                <w:b/>
                                <w:color w:val="0000CC"/>
                                <w:kern w:val="0"/>
                                <w:sz w:val="32"/>
                                <w:szCs w:val="32"/>
                              </w:rPr>
                              <w:t>国家</w:t>
                            </w:r>
                            <w:r>
                              <w:rPr>
                                <w:rFonts w:hAnsi="宋体" w:hint="eastAsia"/>
                                <w:b/>
                                <w:color w:val="0000CC"/>
                                <w:kern w:val="0"/>
                                <w:sz w:val="32"/>
                                <w:szCs w:val="32"/>
                              </w:rPr>
                              <w:t>级人才培养模式</w:t>
                            </w:r>
                            <w:r>
                              <w:rPr>
                                <w:rFonts w:hAnsi="宋体"/>
                                <w:b/>
                                <w:color w:val="0000CC"/>
                                <w:kern w:val="0"/>
                                <w:sz w:val="32"/>
                                <w:szCs w:val="32"/>
                              </w:rPr>
                              <w:t>创新实验区</w:t>
                            </w:r>
                          </w:p>
                        </w:txbxContent>
                      </wps:txbx>
                      <wps:bodyPr rot="0" vert="horz" wrap="square" lIns="36195" tIns="36195" rIns="36195" bIns="36195" anchor="t" anchorCtr="0" upright="1">
                        <a:noAutofit/>
                      </wps:bodyPr>
                    </wps:wsp>
                  </a:graphicData>
                </a:graphic>
              </wp:anchor>
            </w:drawing>
          </mc:Choice>
          <mc:Fallback xmlns:wpsCustomData="http://www.wps.cn/officeDocument/2013/wpsCustomData" xmlns:oel="http://schemas.microsoft.com/office/2019/extlst">
            <w:pict>
              <v:rect id="Text Box 12" o:spid="_x0000_s1026" o:spt="1" style="position:absolute;left:0pt;margin-left:206.4pt;margin-top:52.05pt;height:36.3pt;width:339.3pt;mso-position-horizontal-relative:page;mso-position-vertical-relative:page;z-index:251660288;mso-width-relative:page;mso-height-relative:page;" fillcolor="#FFFFFF" filled="t" stroked="f" coordsize="21600,21600" o:gfxdata="UEsDBAoAAAAAAIdO4kAAAAAAAAAAAAAAAAAEAAAAZHJzL1BLAwQUAAAACACHTuJA3acNONgAAAAM&#10;AQAADwAAAGRycy9kb3ducmV2LnhtbE2PwU7DMBBE70j8g7VI3KidKrQlxOkBCeXEgdIPcONtnDZe&#10;h9hpw9+zPcFtVjOaeVtuZ9+LC46xC6QhWygQSE2wHbUa9l/vTxsQMRmypg+EGn4wwra6vytNYcOV&#10;PvGyS63gEoqF0eBSGgopY+PQm7gIAxJ7xzB6k/gcW2lHc+Vy38ulUivpTUe84MyAbw6b827yGo7p&#10;Yz6d9mfKnXNtXX/X0/Rca/34kKlXEAnn9BeGGz6jQ8VMhzCRjaLXkGdLRk9sqDwDcUuolywHcWC1&#10;Xq1BVqX8/0T1C1BLAwQUAAAACACHTuJA2m+gHBECAAA0BAAADgAAAGRycy9lMm9Eb2MueG1srVPB&#10;btswDL0P2D8Iui+O0y5YjThFlyDDgG4r0O4DZFm2hcmiRimxs68fJadZ1l16mA+GKJFP7z1Sq9ux&#10;N+yg0GuwJc9nc86UlVBr25b8+9Pu3QfOfBC2FgasKvlReX67fvtmNbhCLaADUytkBGJ9MbiSdyG4&#10;Isu87FQv/AycsnTYAPYiUIhtVqMYCL032WI+X2YDYO0QpPKedrfTIT8h4msAoWm0VFuQ+17ZMKGi&#10;MiKQJN9p5/k6sW0aJcO3pvEqMFNyUhrSny6hdRX/2XolihaF67Q8URCvofBCUy+0pUvPUFsRBNuj&#10;/geq1xLBQxNmEvpsEpIcIRX5/IU3j51wKmkhq707m+7/H6z8enhApuuSLzmzoqeGP6kxsI8wsnwR&#10;7RmcLyjr0T1gFOjdPcgfnlnYdMK26g4Rhk6JmkjlMT/7qyAGnkpZNXyBmtDFPkByamywj4DkARtT&#10;Q47nhkQGkjavr+Y3eU69knR2vczJonSFKJ6rHfrwSUHP4qLkSA1P6OJw70NkI4rnlMQejK532pgU&#10;YFttDLKDoOHYpe+E7i/TjI3JFmLZhBh3ksyobHIojNV4MquC+kiCEaZho6dGiw7wF2cDDVrJ/c+9&#10;QMWZ+WzJtKtlfvOeJvMywMugugyElQRV8sDZtNyEaZr3DnXb0U150m/hjoxudPIgNmFideJNw5Ss&#10;OQ1+nNbLOGX9eez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2nDTjYAAAADAEAAA8AAAAAAAAA&#10;AQAgAAAAIgAAAGRycy9kb3ducmV2LnhtbFBLAQIUABQAAAAIAIdO4kDab6AcEQIAADQEAAAOAAAA&#10;AAAAAAEAIAAAACcBAABkcnMvZTJvRG9jLnhtbFBLBQYAAAAABgAGAFkBAACqBQAAAAA=&#10;">
                <v:fill on="t" focussize="0,0"/>
                <v:stroke on="f"/>
                <v:imagedata o:title=""/>
                <o:lock v:ext="edit" aspectratio="f"/>
                <v:textbox inset="2.85pt,2.85pt,2.85pt,2.85pt">
                  <w:txbxContent>
                    <w:p>
                      <w:pPr>
                        <w:spacing w:line="360" w:lineRule="auto"/>
                        <w:jc w:val="center"/>
                        <w:rPr>
                          <w:rFonts w:hAnsi="宋体"/>
                          <w:b/>
                          <w:color w:val="0000CC"/>
                          <w:kern w:val="0"/>
                          <w:sz w:val="32"/>
                          <w:szCs w:val="32"/>
                        </w:rPr>
                      </w:pPr>
                      <w:r>
                        <w:rPr>
                          <w:b/>
                          <w:color w:val="0000CC"/>
                          <w:sz w:val="32"/>
                          <w:szCs w:val="32"/>
                        </w:rPr>
                        <w:t>20</w:t>
                      </w:r>
                      <w:r>
                        <w:rPr>
                          <w:rFonts w:hint="eastAsia"/>
                          <w:b/>
                          <w:color w:val="0000CC"/>
                          <w:sz w:val="32"/>
                          <w:szCs w:val="32"/>
                        </w:rPr>
                        <w:t>2</w:t>
                      </w:r>
                      <w:r>
                        <w:rPr>
                          <w:b/>
                          <w:color w:val="0000CC"/>
                          <w:sz w:val="32"/>
                          <w:szCs w:val="32"/>
                        </w:rPr>
                        <w:t>2</w:t>
                      </w:r>
                      <w:r>
                        <w:rPr>
                          <w:rFonts w:hAnsi="宋体"/>
                          <w:b/>
                          <w:color w:val="0000CC"/>
                          <w:sz w:val="32"/>
                          <w:szCs w:val="32"/>
                        </w:rPr>
                        <w:t>级</w:t>
                      </w:r>
                      <w:r>
                        <w:rPr>
                          <w:rFonts w:hAnsi="宋体"/>
                          <w:b/>
                          <w:color w:val="0000CC"/>
                          <w:kern w:val="0"/>
                          <w:sz w:val="32"/>
                          <w:szCs w:val="32"/>
                        </w:rPr>
                        <w:t>国家</w:t>
                      </w:r>
                      <w:r>
                        <w:rPr>
                          <w:rFonts w:hint="eastAsia" w:hAnsi="宋体"/>
                          <w:b/>
                          <w:color w:val="0000CC"/>
                          <w:kern w:val="0"/>
                          <w:sz w:val="32"/>
                          <w:szCs w:val="32"/>
                        </w:rPr>
                        <w:t>级人才培养模式</w:t>
                      </w:r>
                      <w:r>
                        <w:rPr>
                          <w:rFonts w:hAnsi="宋体"/>
                          <w:b/>
                          <w:color w:val="0000CC"/>
                          <w:kern w:val="0"/>
                          <w:sz w:val="32"/>
                          <w:szCs w:val="32"/>
                        </w:rPr>
                        <w:t>创新实验区</w:t>
                      </w:r>
                    </w:p>
                  </w:txbxContent>
                </v:textbox>
              </v:rect>
            </w:pict>
          </mc:Fallback>
        </mc:AlternateContent>
      </w:r>
    </w:p>
    <w:p w14:paraId="722E218F" w14:textId="77777777" w:rsidR="003C0FE6" w:rsidRDefault="003C0FE6">
      <w:pPr>
        <w:rPr>
          <w:rFonts w:ascii="宋体" w:cs="宋体"/>
          <w:color w:val="auto"/>
        </w:rPr>
      </w:pPr>
    </w:p>
    <w:p w14:paraId="6ECA5EF0" w14:textId="77777777" w:rsidR="003C0FE6" w:rsidRDefault="00FE27A4">
      <w:pPr>
        <w:rPr>
          <w:rFonts w:ascii="宋体" w:cs="宋体"/>
          <w:color w:val="auto"/>
        </w:rPr>
      </w:pPr>
      <w:r>
        <w:rPr>
          <w:noProof/>
          <w:snapToGrid/>
          <w:color w:val="auto"/>
        </w:rPr>
        <mc:AlternateContent>
          <mc:Choice Requires="wps">
            <w:drawing>
              <wp:anchor distT="0" distB="0" distL="114300" distR="114300" simplePos="0" relativeHeight="251663360" behindDoc="0" locked="0" layoutInCell="1" allowOverlap="1" wp14:anchorId="56793FEE" wp14:editId="04966774">
                <wp:simplePos x="0" y="0"/>
                <wp:positionH relativeFrom="margin">
                  <wp:posOffset>1457960</wp:posOffset>
                </wp:positionH>
                <wp:positionV relativeFrom="margin">
                  <wp:posOffset>1681480</wp:posOffset>
                </wp:positionV>
                <wp:extent cx="5334000" cy="6607175"/>
                <wp:effectExtent l="0" t="0" r="0" b="3175"/>
                <wp:wrapSquare wrapText="bothSides"/>
                <wp:docPr id="4"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6607175"/>
                        </a:xfrm>
                        <a:prstGeom prst="rect">
                          <a:avLst/>
                        </a:prstGeom>
                        <a:solidFill>
                          <a:schemeClr val="accent6">
                            <a:lumMod val="20000"/>
                            <a:lumOff val="80000"/>
                          </a:schemeClr>
                        </a:solidFill>
                        <a:ln>
                          <a:noFill/>
                        </a:ln>
                      </wps:spPr>
                      <wps:txbx>
                        <w:txbxContent>
                          <w:p w14:paraId="25BAD0F9" w14:textId="77777777" w:rsidR="003C0FE6" w:rsidRDefault="00FE27A4">
                            <w:pPr>
                              <w:spacing w:after="0" w:line="240" w:lineRule="auto"/>
                              <w:jc w:val="center"/>
                              <w:rPr>
                                <w:b/>
                                <w:color w:val="auto"/>
                                <w:sz w:val="30"/>
                                <w:szCs w:val="30"/>
                              </w:rPr>
                            </w:pPr>
                            <w:r>
                              <w:rPr>
                                <w:rFonts w:hAnsi="宋体"/>
                                <w:b/>
                                <w:color w:val="auto"/>
                                <w:sz w:val="30"/>
                                <w:szCs w:val="30"/>
                              </w:rPr>
                              <w:t>材料与冶金学院</w:t>
                            </w:r>
                            <w:r>
                              <w:rPr>
                                <w:rFonts w:hAnsi="宋体" w:hint="eastAsia"/>
                                <w:b/>
                                <w:color w:val="auto"/>
                                <w:sz w:val="30"/>
                                <w:szCs w:val="30"/>
                              </w:rPr>
                              <w:t>简介</w:t>
                            </w:r>
                          </w:p>
                          <w:p w14:paraId="0AEF9C2E" w14:textId="77777777" w:rsidR="003C0FE6" w:rsidRDefault="00FE27A4">
                            <w:pPr>
                              <w:widowControl w:val="0"/>
                              <w:spacing w:after="0" w:line="240" w:lineRule="auto"/>
                              <w:ind w:leftChars="71" w:left="142" w:firstLineChars="220" w:firstLine="462"/>
                              <w:jc w:val="both"/>
                              <w:rPr>
                                <w:rFonts w:eastAsiaTheme="minorEastAsia"/>
                                <w:snapToGrid/>
                                <w:color w:val="auto"/>
                                <w:kern w:val="2"/>
                                <w:sz w:val="21"/>
                                <w:szCs w:val="21"/>
                              </w:rPr>
                            </w:pPr>
                            <w:r>
                              <w:rPr>
                                <w:rFonts w:eastAsiaTheme="minorEastAsia"/>
                                <w:snapToGrid/>
                                <w:color w:val="auto"/>
                                <w:kern w:val="2"/>
                                <w:sz w:val="21"/>
                                <w:szCs w:val="21"/>
                              </w:rPr>
                              <w:t>材料与冶金学院是武汉科技大学的龙头学院，下设无机非金属材料工程、冶金工程、金属材料工程、材料成型及控制工程、能源与动力工程和材料化学</w:t>
                            </w:r>
                            <w:r>
                              <w:rPr>
                                <w:rFonts w:eastAsiaTheme="minorEastAsia"/>
                                <w:snapToGrid/>
                                <w:color w:val="auto"/>
                                <w:kern w:val="2"/>
                                <w:sz w:val="21"/>
                                <w:szCs w:val="21"/>
                              </w:rPr>
                              <w:t>6</w:t>
                            </w:r>
                            <w:r>
                              <w:rPr>
                                <w:rFonts w:eastAsiaTheme="minorEastAsia"/>
                                <w:snapToGrid/>
                                <w:color w:val="auto"/>
                                <w:kern w:val="2"/>
                                <w:sz w:val="21"/>
                                <w:szCs w:val="21"/>
                              </w:rPr>
                              <w:t>个本科专业。其中无机非金属材料工程专业和冶金工程专业为国家特色专业</w:t>
                            </w:r>
                            <w:r>
                              <w:rPr>
                                <w:rFonts w:eastAsiaTheme="minorEastAsia" w:hint="eastAsia"/>
                                <w:snapToGrid/>
                                <w:color w:val="auto"/>
                                <w:kern w:val="2"/>
                                <w:sz w:val="21"/>
                                <w:szCs w:val="21"/>
                              </w:rPr>
                              <w:t>和国家一流本科专业建设点</w:t>
                            </w:r>
                            <w:r>
                              <w:rPr>
                                <w:rFonts w:eastAsiaTheme="minorEastAsia"/>
                                <w:snapToGrid/>
                                <w:color w:val="auto"/>
                                <w:kern w:val="2"/>
                                <w:sz w:val="21"/>
                                <w:szCs w:val="21"/>
                              </w:rPr>
                              <w:t>，无机非金属材料工程、冶金工程、材料成型及控制工程专业为湖北省品牌专业；无机非金属材料与冶金工程二个专业为国家级一流本科专业且均为通过工程教育认证专业。</w:t>
                            </w:r>
                          </w:p>
                          <w:p w14:paraId="25473B46" w14:textId="77777777" w:rsidR="003C0FE6" w:rsidRDefault="00FE27A4">
                            <w:pPr>
                              <w:widowControl w:val="0"/>
                              <w:spacing w:after="0" w:line="240" w:lineRule="auto"/>
                              <w:ind w:leftChars="71" w:left="142" w:firstLineChars="220" w:firstLine="462"/>
                              <w:jc w:val="both"/>
                              <w:rPr>
                                <w:rFonts w:eastAsiaTheme="minorEastAsia"/>
                                <w:snapToGrid/>
                                <w:color w:val="auto"/>
                                <w:kern w:val="2"/>
                                <w:sz w:val="21"/>
                                <w:szCs w:val="21"/>
                              </w:rPr>
                            </w:pPr>
                            <w:r>
                              <w:rPr>
                                <w:rFonts w:eastAsiaTheme="minorEastAsia"/>
                                <w:snapToGrid/>
                                <w:color w:val="auto"/>
                                <w:kern w:val="2"/>
                                <w:sz w:val="21"/>
                                <w:szCs w:val="21"/>
                              </w:rPr>
                              <w:t>学院有材料科学和冶金工程</w:t>
                            </w:r>
                            <w:r>
                              <w:rPr>
                                <w:rFonts w:eastAsiaTheme="minorEastAsia"/>
                                <w:snapToGrid/>
                                <w:color w:val="auto"/>
                                <w:kern w:val="2"/>
                                <w:sz w:val="21"/>
                                <w:szCs w:val="21"/>
                              </w:rPr>
                              <w:t>2</w:t>
                            </w:r>
                            <w:r>
                              <w:rPr>
                                <w:rFonts w:eastAsiaTheme="minorEastAsia"/>
                                <w:snapToGrid/>
                                <w:color w:val="auto"/>
                                <w:kern w:val="2"/>
                                <w:sz w:val="21"/>
                                <w:szCs w:val="21"/>
                              </w:rPr>
                              <w:t>个一级学科博士学位授权点和硕士学位授权点，分别涵盖材料物理化学、材料学、材料加工工程、冶金物理化学、钢铁冶金、有色金属冶金及冶金热能工程（自主设置）</w:t>
                            </w:r>
                            <w:r>
                              <w:rPr>
                                <w:rFonts w:eastAsiaTheme="minorEastAsia"/>
                                <w:snapToGrid/>
                                <w:color w:val="auto"/>
                                <w:kern w:val="2"/>
                                <w:sz w:val="21"/>
                                <w:szCs w:val="21"/>
                              </w:rPr>
                              <w:t>7</w:t>
                            </w:r>
                            <w:r>
                              <w:rPr>
                                <w:rFonts w:eastAsiaTheme="minorEastAsia"/>
                                <w:snapToGrid/>
                                <w:color w:val="auto"/>
                                <w:kern w:val="2"/>
                                <w:sz w:val="21"/>
                                <w:szCs w:val="21"/>
                              </w:rPr>
                              <w:t>个二级学科博士学位和硕士学位授权点；材料与化工（材料工程、冶金工程）为工程硕士授权领域；材料科学与工程和冶金工程</w:t>
                            </w:r>
                            <w:r>
                              <w:rPr>
                                <w:rFonts w:eastAsiaTheme="minorEastAsia"/>
                                <w:snapToGrid/>
                                <w:color w:val="auto"/>
                                <w:kern w:val="2"/>
                                <w:sz w:val="21"/>
                                <w:szCs w:val="21"/>
                              </w:rPr>
                              <w:t>2</w:t>
                            </w:r>
                            <w:r>
                              <w:rPr>
                                <w:rFonts w:eastAsiaTheme="minorEastAsia"/>
                                <w:snapToGrid/>
                                <w:color w:val="auto"/>
                                <w:kern w:val="2"/>
                                <w:sz w:val="21"/>
                                <w:szCs w:val="21"/>
                              </w:rPr>
                              <w:t>个博士后科研流动站，材料学为国家重点（培育）学科。</w:t>
                            </w:r>
                          </w:p>
                          <w:p w14:paraId="38B9A680" w14:textId="77777777" w:rsidR="003C0FE6" w:rsidRDefault="00FE27A4">
                            <w:pPr>
                              <w:widowControl w:val="0"/>
                              <w:snapToGrid w:val="0"/>
                              <w:spacing w:after="0" w:line="240" w:lineRule="auto"/>
                              <w:ind w:leftChars="71" w:left="142" w:firstLineChars="220" w:firstLine="462"/>
                              <w:contextualSpacing/>
                              <w:jc w:val="both"/>
                              <w:rPr>
                                <w:rFonts w:eastAsiaTheme="minorEastAsia"/>
                                <w:snapToGrid/>
                                <w:color w:val="auto"/>
                                <w:kern w:val="2"/>
                                <w:sz w:val="21"/>
                                <w:szCs w:val="21"/>
                              </w:rPr>
                            </w:pPr>
                            <w:r>
                              <w:rPr>
                                <w:rFonts w:eastAsiaTheme="minorEastAsia"/>
                                <w:snapToGrid/>
                                <w:color w:val="auto"/>
                                <w:kern w:val="2"/>
                                <w:sz w:val="21"/>
                                <w:szCs w:val="21"/>
                              </w:rPr>
                              <w:t>材料学是国家重点（培育）学科，也是湖北省重点学科和优势学科。在</w:t>
                            </w:r>
                            <w:r>
                              <w:rPr>
                                <w:rFonts w:eastAsiaTheme="minorEastAsia"/>
                                <w:snapToGrid/>
                                <w:color w:val="auto"/>
                                <w:kern w:val="2"/>
                                <w:sz w:val="21"/>
                                <w:szCs w:val="21"/>
                              </w:rPr>
                              <w:t>2016</w:t>
                            </w:r>
                            <w:r>
                              <w:rPr>
                                <w:rFonts w:eastAsiaTheme="minorEastAsia"/>
                                <w:snapToGrid/>
                                <w:color w:val="auto"/>
                                <w:kern w:val="2"/>
                                <w:sz w:val="21"/>
                                <w:szCs w:val="21"/>
                              </w:rPr>
                              <w:t>年第四轮全国高校学科水平评估中，冶金工程学科与上海大学并列第</w:t>
                            </w:r>
                            <w:r>
                              <w:rPr>
                                <w:rFonts w:eastAsiaTheme="minorEastAsia"/>
                                <w:snapToGrid/>
                                <w:color w:val="auto"/>
                                <w:kern w:val="2"/>
                                <w:sz w:val="21"/>
                                <w:szCs w:val="21"/>
                              </w:rPr>
                              <w:t>3</w:t>
                            </w:r>
                            <w:r>
                              <w:rPr>
                                <w:rFonts w:eastAsiaTheme="minorEastAsia"/>
                                <w:snapToGrid/>
                                <w:color w:val="auto"/>
                                <w:kern w:val="2"/>
                                <w:sz w:val="21"/>
                                <w:szCs w:val="21"/>
                              </w:rPr>
                              <w:t>名，相对排名</w:t>
                            </w:r>
                            <w:r>
                              <w:rPr>
                                <w:rFonts w:eastAsiaTheme="minorEastAsia"/>
                                <w:snapToGrid/>
                                <w:color w:val="auto"/>
                                <w:kern w:val="2"/>
                                <w:sz w:val="21"/>
                                <w:szCs w:val="21"/>
                              </w:rPr>
                              <w:t>42.9%</w:t>
                            </w:r>
                            <w:r>
                              <w:rPr>
                                <w:rFonts w:eastAsiaTheme="minorEastAsia"/>
                                <w:snapToGrid/>
                                <w:color w:val="auto"/>
                                <w:kern w:val="2"/>
                                <w:sz w:val="21"/>
                                <w:szCs w:val="21"/>
                              </w:rPr>
                              <w:t>。材料科学与工程学科并列第</w:t>
                            </w:r>
                            <w:r>
                              <w:rPr>
                                <w:rFonts w:eastAsiaTheme="minorEastAsia"/>
                                <w:snapToGrid/>
                                <w:color w:val="auto"/>
                                <w:kern w:val="2"/>
                                <w:sz w:val="21"/>
                                <w:szCs w:val="21"/>
                              </w:rPr>
                              <w:t>35</w:t>
                            </w:r>
                            <w:r>
                              <w:rPr>
                                <w:rFonts w:eastAsiaTheme="minorEastAsia"/>
                                <w:snapToGrid/>
                                <w:color w:val="auto"/>
                                <w:kern w:val="2"/>
                                <w:sz w:val="21"/>
                                <w:szCs w:val="21"/>
                              </w:rPr>
                              <w:t>名，相对排名</w:t>
                            </w:r>
                            <w:r>
                              <w:rPr>
                                <w:rFonts w:eastAsiaTheme="minorEastAsia"/>
                                <w:snapToGrid/>
                                <w:color w:val="auto"/>
                                <w:kern w:val="2"/>
                                <w:sz w:val="21"/>
                                <w:szCs w:val="21"/>
                              </w:rPr>
                              <w:t>20.3%</w:t>
                            </w:r>
                            <w:r>
                              <w:rPr>
                                <w:rFonts w:eastAsiaTheme="minorEastAsia"/>
                                <w:snapToGrid/>
                                <w:color w:val="auto"/>
                                <w:kern w:val="2"/>
                                <w:sz w:val="21"/>
                                <w:szCs w:val="21"/>
                              </w:rPr>
                              <w:t>，被列为湖北省国内一流学科建设学科。</w:t>
                            </w:r>
                          </w:p>
                          <w:p w14:paraId="45354D93" w14:textId="77777777" w:rsidR="003C0FE6" w:rsidRDefault="00FE27A4">
                            <w:pPr>
                              <w:widowControl w:val="0"/>
                              <w:spacing w:after="0" w:line="240" w:lineRule="auto"/>
                              <w:ind w:leftChars="71" w:left="142" w:firstLineChars="220" w:firstLine="462"/>
                              <w:jc w:val="both"/>
                              <w:rPr>
                                <w:rFonts w:eastAsiaTheme="minorEastAsia"/>
                                <w:snapToGrid/>
                                <w:color w:val="auto"/>
                                <w:kern w:val="2"/>
                                <w:sz w:val="21"/>
                                <w:szCs w:val="21"/>
                              </w:rPr>
                            </w:pPr>
                            <w:r>
                              <w:rPr>
                                <w:rFonts w:eastAsiaTheme="minorEastAsia"/>
                                <w:snapToGrid/>
                                <w:color w:val="auto"/>
                                <w:kern w:val="2"/>
                                <w:sz w:val="21"/>
                                <w:szCs w:val="21"/>
                              </w:rPr>
                              <w:t>学院现有教职工</w:t>
                            </w:r>
                            <w:r>
                              <w:rPr>
                                <w:rFonts w:eastAsiaTheme="minorEastAsia"/>
                                <w:snapToGrid/>
                                <w:color w:val="auto"/>
                                <w:kern w:val="2"/>
                                <w:sz w:val="21"/>
                                <w:szCs w:val="21"/>
                              </w:rPr>
                              <w:t>216</w:t>
                            </w:r>
                            <w:r>
                              <w:rPr>
                                <w:rFonts w:eastAsiaTheme="minorEastAsia"/>
                                <w:snapToGrid/>
                                <w:color w:val="auto"/>
                                <w:kern w:val="2"/>
                                <w:sz w:val="21"/>
                                <w:szCs w:val="21"/>
                              </w:rPr>
                              <w:t>（含外聘</w:t>
                            </w:r>
                            <w:r>
                              <w:rPr>
                                <w:rFonts w:eastAsiaTheme="minorEastAsia"/>
                                <w:snapToGrid/>
                                <w:color w:val="auto"/>
                                <w:kern w:val="2"/>
                                <w:sz w:val="21"/>
                                <w:szCs w:val="21"/>
                              </w:rPr>
                              <w:t>55</w:t>
                            </w:r>
                            <w:r>
                              <w:rPr>
                                <w:rFonts w:eastAsiaTheme="minorEastAsia"/>
                                <w:snapToGrid/>
                                <w:color w:val="auto"/>
                                <w:kern w:val="2"/>
                                <w:sz w:val="21"/>
                                <w:szCs w:val="21"/>
                              </w:rPr>
                              <w:t>）人，其中专任教师</w:t>
                            </w:r>
                            <w:r>
                              <w:rPr>
                                <w:rFonts w:eastAsiaTheme="minorEastAsia"/>
                                <w:snapToGrid/>
                                <w:color w:val="auto"/>
                                <w:kern w:val="2"/>
                                <w:sz w:val="21"/>
                                <w:szCs w:val="21"/>
                              </w:rPr>
                              <w:t>133</w:t>
                            </w:r>
                            <w:r>
                              <w:rPr>
                                <w:rFonts w:eastAsiaTheme="minorEastAsia"/>
                                <w:snapToGrid/>
                                <w:color w:val="auto"/>
                                <w:kern w:val="2"/>
                                <w:sz w:val="21"/>
                                <w:szCs w:val="21"/>
                              </w:rPr>
                              <w:t>人，专任教师中教授</w:t>
                            </w:r>
                            <w:r>
                              <w:rPr>
                                <w:rFonts w:eastAsiaTheme="minorEastAsia"/>
                                <w:snapToGrid/>
                                <w:color w:val="auto"/>
                                <w:kern w:val="2"/>
                                <w:sz w:val="21"/>
                                <w:szCs w:val="21"/>
                              </w:rPr>
                              <w:t>59</w:t>
                            </w:r>
                            <w:r>
                              <w:rPr>
                                <w:rFonts w:eastAsiaTheme="minorEastAsia"/>
                                <w:snapToGrid/>
                                <w:color w:val="auto"/>
                                <w:kern w:val="2"/>
                                <w:sz w:val="21"/>
                                <w:szCs w:val="21"/>
                              </w:rPr>
                              <w:t>人（二、三级教授</w:t>
                            </w:r>
                            <w:r>
                              <w:rPr>
                                <w:rFonts w:eastAsiaTheme="minorEastAsia"/>
                                <w:snapToGrid/>
                                <w:color w:val="auto"/>
                                <w:kern w:val="2"/>
                                <w:sz w:val="21"/>
                                <w:szCs w:val="21"/>
                              </w:rPr>
                              <w:t>38</w:t>
                            </w:r>
                            <w:r>
                              <w:rPr>
                                <w:rFonts w:eastAsiaTheme="minorEastAsia"/>
                                <w:snapToGrid/>
                                <w:color w:val="auto"/>
                                <w:kern w:val="2"/>
                                <w:sz w:val="21"/>
                                <w:szCs w:val="21"/>
                              </w:rPr>
                              <w:t>人），博士生导师</w:t>
                            </w:r>
                            <w:r>
                              <w:rPr>
                                <w:rFonts w:eastAsiaTheme="minorEastAsia"/>
                                <w:snapToGrid/>
                                <w:color w:val="auto"/>
                                <w:kern w:val="2"/>
                                <w:sz w:val="21"/>
                                <w:szCs w:val="21"/>
                              </w:rPr>
                              <w:t>41</w:t>
                            </w:r>
                            <w:r>
                              <w:rPr>
                                <w:rFonts w:eastAsiaTheme="minorEastAsia"/>
                                <w:snapToGrid/>
                                <w:color w:val="auto"/>
                                <w:kern w:val="2"/>
                                <w:sz w:val="21"/>
                                <w:szCs w:val="21"/>
                              </w:rPr>
                              <w:t>人。全国优秀教师</w:t>
                            </w:r>
                            <w:r>
                              <w:rPr>
                                <w:rFonts w:eastAsiaTheme="minorEastAsia"/>
                                <w:snapToGrid/>
                                <w:color w:val="auto"/>
                                <w:kern w:val="2"/>
                                <w:sz w:val="21"/>
                                <w:szCs w:val="21"/>
                              </w:rPr>
                              <w:t>1</w:t>
                            </w:r>
                            <w:r>
                              <w:rPr>
                                <w:rFonts w:eastAsiaTheme="minorEastAsia"/>
                                <w:snapToGrid/>
                                <w:color w:val="auto"/>
                                <w:kern w:val="2"/>
                                <w:sz w:val="21"/>
                                <w:szCs w:val="21"/>
                              </w:rPr>
                              <w:t>人，全国师德标兵</w:t>
                            </w:r>
                            <w:r>
                              <w:rPr>
                                <w:rFonts w:eastAsiaTheme="minorEastAsia"/>
                                <w:snapToGrid/>
                                <w:color w:val="auto"/>
                                <w:kern w:val="2"/>
                                <w:sz w:val="21"/>
                                <w:szCs w:val="21"/>
                              </w:rPr>
                              <w:t>1</w:t>
                            </w:r>
                            <w:r>
                              <w:rPr>
                                <w:rFonts w:eastAsiaTheme="minorEastAsia"/>
                                <w:snapToGrid/>
                                <w:color w:val="auto"/>
                                <w:kern w:val="2"/>
                                <w:sz w:val="21"/>
                                <w:szCs w:val="21"/>
                              </w:rPr>
                              <w:t>人，宝钢优秀教师奖</w:t>
                            </w:r>
                            <w:r>
                              <w:rPr>
                                <w:rFonts w:eastAsiaTheme="minorEastAsia"/>
                                <w:snapToGrid/>
                                <w:color w:val="auto"/>
                                <w:kern w:val="2"/>
                                <w:sz w:val="21"/>
                                <w:szCs w:val="21"/>
                              </w:rPr>
                              <w:t>5</w:t>
                            </w:r>
                            <w:r>
                              <w:rPr>
                                <w:rFonts w:eastAsiaTheme="minorEastAsia"/>
                                <w:snapToGrid/>
                                <w:color w:val="auto"/>
                                <w:kern w:val="2"/>
                                <w:sz w:val="21"/>
                                <w:szCs w:val="21"/>
                              </w:rPr>
                              <w:t>人，省级优秀教师和师德标兵</w:t>
                            </w:r>
                            <w:r>
                              <w:rPr>
                                <w:rFonts w:eastAsiaTheme="minorEastAsia"/>
                                <w:snapToGrid/>
                                <w:color w:val="auto"/>
                                <w:kern w:val="2"/>
                                <w:sz w:val="21"/>
                                <w:szCs w:val="21"/>
                              </w:rPr>
                              <w:t>3</w:t>
                            </w:r>
                            <w:r>
                              <w:rPr>
                                <w:rFonts w:eastAsiaTheme="minorEastAsia"/>
                                <w:snapToGrid/>
                                <w:color w:val="auto"/>
                                <w:kern w:val="2"/>
                                <w:sz w:val="21"/>
                                <w:szCs w:val="21"/>
                              </w:rPr>
                              <w:t>人。截止</w:t>
                            </w:r>
                            <w:r>
                              <w:rPr>
                                <w:rFonts w:eastAsiaTheme="minorEastAsia"/>
                                <w:snapToGrid/>
                                <w:color w:val="auto"/>
                                <w:kern w:val="2"/>
                                <w:sz w:val="21"/>
                                <w:szCs w:val="21"/>
                              </w:rPr>
                              <w:t>2019</w:t>
                            </w:r>
                            <w:r>
                              <w:rPr>
                                <w:rFonts w:eastAsiaTheme="minorEastAsia"/>
                                <w:snapToGrid/>
                                <w:color w:val="auto"/>
                                <w:kern w:val="2"/>
                                <w:sz w:val="21"/>
                                <w:szCs w:val="21"/>
                              </w:rPr>
                              <w:t>年年底，学院在校学生</w:t>
                            </w:r>
                            <w:r>
                              <w:rPr>
                                <w:rFonts w:eastAsiaTheme="minorEastAsia"/>
                                <w:snapToGrid/>
                                <w:color w:val="auto"/>
                                <w:kern w:val="2"/>
                                <w:sz w:val="21"/>
                                <w:szCs w:val="21"/>
                              </w:rPr>
                              <w:t>2736</w:t>
                            </w:r>
                            <w:r>
                              <w:rPr>
                                <w:rFonts w:eastAsiaTheme="minorEastAsia"/>
                                <w:snapToGrid/>
                                <w:color w:val="auto"/>
                                <w:kern w:val="2"/>
                                <w:sz w:val="21"/>
                                <w:szCs w:val="21"/>
                              </w:rPr>
                              <w:t>人，其中本科生</w:t>
                            </w:r>
                            <w:r>
                              <w:rPr>
                                <w:rFonts w:eastAsiaTheme="minorEastAsia"/>
                                <w:snapToGrid/>
                                <w:color w:val="auto"/>
                                <w:kern w:val="2"/>
                                <w:sz w:val="21"/>
                                <w:szCs w:val="21"/>
                              </w:rPr>
                              <w:t>2045</w:t>
                            </w:r>
                            <w:r>
                              <w:rPr>
                                <w:rFonts w:eastAsiaTheme="minorEastAsia"/>
                                <w:snapToGrid/>
                                <w:color w:val="auto"/>
                                <w:kern w:val="2"/>
                                <w:sz w:val="21"/>
                                <w:szCs w:val="21"/>
                              </w:rPr>
                              <w:t>人，硕士生</w:t>
                            </w:r>
                            <w:r>
                              <w:rPr>
                                <w:rFonts w:eastAsiaTheme="minorEastAsia"/>
                                <w:snapToGrid/>
                                <w:color w:val="auto"/>
                                <w:kern w:val="2"/>
                                <w:sz w:val="21"/>
                                <w:szCs w:val="21"/>
                              </w:rPr>
                              <w:t>507</w:t>
                            </w:r>
                            <w:r>
                              <w:rPr>
                                <w:rFonts w:eastAsiaTheme="minorEastAsia"/>
                                <w:snapToGrid/>
                                <w:color w:val="auto"/>
                                <w:kern w:val="2"/>
                                <w:sz w:val="21"/>
                                <w:szCs w:val="21"/>
                              </w:rPr>
                              <w:t>人，博士生</w:t>
                            </w:r>
                            <w:r>
                              <w:rPr>
                                <w:rFonts w:eastAsiaTheme="minorEastAsia"/>
                                <w:snapToGrid/>
                                <w:color w:val="auto"/>
                                <w:kern w:val="2"/>
                                <w:sz w:val="21"/>
                                <w:szCs w:val="21"/>
                              </w:rPr>
                              <w:t>184</w:t>
                            </w:r>
                            <w:r>
                              <w:rPr>
                                <w:rFonts w:eastAsiaTheme="minorEastAsia"/>
                                <w:snapToGrid/>
                                <w:color w:val="auto"/>
                                <w:kern w:val="2"/>
                                <w:sz w:val="21"/>
                                <w:szCs w:val="21"/>
                              </w:rPr>
                              <w:t>人。</w:t>
                            </w:r>
                          </w:p>
                          <w:p w14:paraId="28EDC869" w14:textId="77777777" w:rsidR="003C0FE6" w:rsidRDefault="00FE27A4">
                            <w:pPr>
                              <w:widowControl w:val="0"/>
                              <w:spacing w:after="0" w:line="240" w:lineRule="auto"/>
                              <w:ind w:leftChars="71" w:left="142" w:firstLineChars="220" w:firstLine="462"/>
                              <w:jc w:val="both"/>
                              <w:rPr>
                                <w:rFonts w:eastAsiaTheme="minorEastAsia"/>
                                <w:snapToGrid/>
                                <w:color w:val="auto"/>
                                <w:kern w:val="2"/>
                                <w:sz w:val="21"/>
                                <w:szCs w:val="21"/>
                              </w:rPr>
                            </w:pPr>
                            <w:r>
                              <w:rPr>
                                <w:rFonts w:eastAsiaTheme="minorEastAsia"/>
                                <w:snapToGrid/>
                                <w:color w:val="auto"/>
                                <w:kern w:val="2"/>
                                <w:sz w:val="21"/>
                                <w:szCs w:val="21"/>
                              </w:rPr>
                              <w:t>目前，国家级人才培养模式创新实验区中除了理工类香涛计划试验班和冶金类拔尖人才试验班外，还有学院内部选拔的国家级卓越班</w:t>
                            </w:r>
                            <w:r>
                              <w:rPr>
                                <w:rFonts w:eastAsiaTheme="minorEastAsia" w:hint="eastAsia"/>
                                <w:snapToGrid/>
                                <w:color w:val="auto"/>
                                <w:kern w:val="2"/>
                                <w:sz w:val="21"/>
                                <w:szCs w:val="21"/>
                              </w:rPr>
                              <w:t>、</w:t>
                            </w:r>
                            <w:r>
                              <w:rPr>
                                <w:rFonts w:eastAsiaTheme="minorEastAsia"/>
                                <w:snapToGrid/>
                                <w:color w:val="auto"/>
                                <w:kern w:val="2"/>
                                <w:sz w:val="21"/>
                                <w:szCs w:val="21"/>
                              </w:rPr>
                              <w:t>省级产业班</w:t>
                            </w:r>
                            <w:r>
                              <w:rPr>
                                <w:rFonts w:eastAsiaTheme="minorEastAsia" w:hint="eastAsia"/>
                                <w:snapToGrid/>
                                <w:color w:val="auto"/>
                                <w:kern w:val="2"/>
                                <w:sz w:val="21"/>
                                <w:szCs w:val="21"/>
                              </w:rPr>
                              <w:t>和</w:t>
                            </w:r>
                            <w:r>
                              <w:rPr>
                                <w:rFonts w:eastAsiaTheme="minorEastAsia"/>
                                <w:snapToGrid/>
                                <w:color w:val="auto"/>
                                <w:kern w:val="2"/>
                                <w:sz w:val="21"/>
                                <w:szCs w:val="21"/>
                              </w:rPr>
                              <w:t>校</w:t>
                            </w:r>
                            <w:r>
                              <w:rPr>
                                <w:rFonts w:eastAsiaTheme="minorEastAsia" w:hint="eastAsia"/>
                                <w:snapToGrid/>
                                <w:color w:val="auto"/>
                                <w:kern w:val="2"/>
                                <w:sz w:val="21"/>
                                <w:szCs w:val="21"/>
                              </w:rPr>
                              <w:t>级</w:t>
                            </w:r>
                            <w:r>
                              <w:rPr>
                                <w:rFonts w:eastAsiaTheme="minorEastAsia"/>
                                <w:snapToGrid/>
                                <w:color w:val="auto"/>
                                <w:kern w:val="2"/>
                                <w:sz w:val="21"/>
                                <w:szCs w:val="21"/>
                              </w:rPr>
                              <w:t>国际拔尖创新人才培养试验班。</w:t>
                            </w:r>
                          </w:p>
                          <w:p w14:paraId="452E2CFA" w14:textId="77777777" w:rsidR="003C0FE6" w:rsidRDefault="00FE27A4">
                            <w:pPr>
                              <w:widowControl w:val="0"/>
                              <w:spacing w:after="0" w:line="240" w:lineRule="auto"/>
                              <w:ind w:leftChars="71" w:left="142" w:firstLineChars="220" w:firstLine="462"/>
                              <w:jc w:val="both"/>
                              <w:rPr>
                                <w:rFonts w:eastAsiaTheme="minorEastAsia"/>
                                <w:snapToGrid/>
                                <w:color w:val="auto"/>
                                <w:kern w:val="2"/>
                                <w:sz w:val="21"/>
                                <w:szCs w:val="21"/>
                              </w:rPr>
                            </w:pPr>
                            <w:r>
                              <w:rPr>
                                <w:rFonts w:eastAsiaTheme="minorEastAsia"/>
                                <w:snapToGrid/>
                                <w:color w:val="auto"/>
                                <w:kern w:val="2"/>
                                <w:sz w:val="21"/>
                                <w:szCs w:val="21"/>
                              </w:rPr>
                              <w:t>学院注重教学与科研上的国际交流与合作，近年与美国密苏里</w:t>
                            </w:r>
                            <w:r>
                              <w:rPr>
                                <w:rFonts w:eastAsiaTheme="minorEastAsia"/>
                                <w:snapToGrid/>
                                <w:color w:val="auto"/>
                                <w:kern w:val="2"/>
                                <w:sz w:val="21"/>
                                <w:szCs w:val="21"/>
                              </w:rPr>
                              <w:t>-</w:t>
                            </w:r>
                            <w:r>
                              <w:rPr>
                                <w:rFonts w:eastAsiaTheme="minorEastAsia"/>
                                <w:snapToGrid/>
                                <w:color w:val="auto"/>
                                <w:kern w:val="2"/>
                                <w:sz w:val="21"/>
                                <w:szCs w:val="21"/>
                              </w:rPr>
                              <w:t>罗拉大学、英国谢菲尔德大学和利兹大学、法国奥尔良大学、德国克劳斯塔尔大学和弗赖贝格工业大学、瑞典皇家理工学院、比利时鲁汶天主教大学、加拿大蒙特利尔大学和多伦多大学、韩国庆南大学和汉阳大学、日本东京大学、名古屋大学和东北大学、巴西圣卡洛斯大学、南非比勒坨利亚大学、香港中文大学等高校建立了稳定的交流与合作关系。</w:t>
                            </w:r>
                          </w:p>
                          <w:p w14:paraId="17803B94" w14:textId="77777777" w:rsidR="003C0FE6" w:rsidRDefault="00FE27A4">
                            <w:pPr>
                              <w:widowControl w:val="0"/>
                              <w:spacing w:after="0" w:line="240" w:lineRule="auto"/>
                              <w:ind w:leftChars="71" w:left="142" w:firstLineChars="220" w:firstLine="462"/>
                              <w:jc w:val="both"/>
                              <w:rPr>
                                <w:rFonts w:eastAsiaTheme="minorEastAsia"/>
                                <w:snapToGrid/>
                                <w:color w:val="auto"/>
                                <w:kern w:val="2"/>
                                <w:sz w:val="21"/>
                                <w:szCs w:val="21"/>
                              </w:rPr>
                            </w:pPr>
                            <w:r>
                              <w:rPr>
                                <w:rFonts w:eastAsiaTheme="minorEastAsia"/>
                                <w:snapToGrid/>
                                <w:color w:val="auto"/>
                                <w:kern w:val="2"/>
                                <w:sz w:val="21"/>
                                <w:szCs w:val="21"/>
                              </w:rPr>
                              <w:t>学院设有</w:t>
                            </w:r>
                            <w:r>
                              <w:rPr>
                                <w:rFonts w:eastAsiaTheme="minorEastAsia"/>
                                <w:snapToGrid/>
                                <w:color w:val="auto"/>
                                <w:kern w:val="2"/>
                                <w:sz w:val="21"/>
                                <w:szCs w:val="21"/>
                              </w:rPr>
                              <w:t>“</w:t>
                            </w:r>
                            <w:r>
                              <w:rPr>
                                <w:rFonts w:eastAsiaTheme="minorEastAsia"/>
                                <w:snapToGrid/>
                                <w:color w:val="auto"/>
                                <w:kern w:val="2"/>
                                <w:sz w:val="21"/>
                                <w:szCs w:val="21"/>
                              </w:rPr>
                              <w:t>濮耐奖学金</w:t>
                            </w:r>
                            <w:r>
                              <w:rPr>
                                <w:rFonts w:eastAsiaTheme="minorEastAsia"/>
                                <w:snapToGrid/>
                                <w:color w:val="auto"/>
                                <w:kern w:val="2"/>
                                <w:sz w:val="21"/>
                                <w:szCs w:val="21"/>
                              </w:rPr>
                              <w:t>”</w:t>
                            </w:r>
                            <w:r>
                              <w:rPr>
                                <w:rFonts w:eastAsiaTheme="minorEastAsia"/>
                                <w:snapToGrid/>
                                <w:color w:val="auto"/>
                                <w:kern w:val="2"/>
                                <w:sz w:val="21"/>
                                <w:szCs w:val="21"/>
                              </w:rPr>
                              <w:t>、</w:t>
                            </w:r>
                            <w:r>
                              <w:rPr>
                                <w:rFonts w:eastAsiaTheme="minorEastAsia"/>
                                <w:snapToGrid/>
                                <w:color w:val="auto"/>
                                <w:kern w:val="2"/>
                                <w:sz w:val="21"/>
                                <w:szCs w:val="21"/>
                              </w:rPr>
                              <w:t>“</w:t>
                            </w:r>
                            <w:r>
                              <w:rPr>
                                <w:rFonts w:eastAsiaTheme="minorEastAsia"/>
                                <w:snapToGrid/>
                                <w:color w:val="auto"/>
                                <w:kern w:val="2"/>
                                <w:sz w:val="21"/>
                                <w:szCs w:val="21"/>
                              </w:rPr>
                              <w:t>如星奖学金</w:t>
                            </w:r>
                            <w:r>
                              <w:rPr>
                                <w:rFonts w:eastAsiaTheme="minorEastAsia"/>
                                <w:snapToGrid/>
                                <w:color w:val="auto"/>
                                <w:kern w:val="2"/>
                                <w:sz w:val="21"/>
                                <w:szCs w:val="21"/>
                              </w:rPr>
                              <w:t>”</w:t>
                            </w:r>
                            <w:r>
                              <w:rPr>
                                <w:rFonts w:eastAsiaTheme="minorEastAsia"/>
                                <w:snapToGrid/>
                                <w:color w:val="auto"/>
                                <w:kern w:val="2"/>
                                <w:sz w:val="21"/>
                                <w:szCs w:val="21"/>
                              </w:rPr>
                              <w:t>和</w:t>
                            </w:r>
                            <w:r>
                              <w:rPr>
                                <w:rFonts w:eastAsiaTheme="minorEastAsia"/>
                                <w:snapToGrid/>
                                <w:color w:val="auto"/>
                                <w:kern w:val="2"/>
                                <w:sz w:val="21"/>
                                <w:szCs w:val="21"/>
                              </w:rPr>
                              <w:t>“</w:t>
                            </w:r>
                            <w:r>
                              <w:rPr>
                                <w:rFonts w:eastAsiaTheme="minorEastAsia"/>
                                <w:snapToGrid/>
                                <w:color w:val="auto"/>
                                <w:kern w:val="2"/>
                                <w:sz w:val="21"/>
                                <w:szCs w:val="21"/>
                              </w:rPr>
                              <w:t>莱钢奖学金</w:t>
                            </w:r>
                            <w:r>
                              <w:rPr>
                                <w:rFonts w:eastAsiaTheme="minorEastAsia"/>
                                <w:snapToGrid/>
                                <w:color w:val="auto"/>
                                <w:kern w:val="2"/>
                                <w:sz w:val="21"/>
                                <w:szCs w:val="21"/>
                              </w:rPr>
                              <w:t>”</w:t>
                            </w:r>
                            <w:r>
                              <w:rPr>
                                <w:rFonts w:eastAsiaTheme="minorEastAsia"/>
                                <w:snapToGrid/>
                                <w:color w:val="auto"/>
                                <w:kern w:val="2"/>
                                <w:sz w:val="21"/>
                                <w:szCs w:val="21"/>
                              </w:rPr>
                              <w:t>等企业奖学金，用于奖励我院优秀学生和教师，帮助家庭困难学生完成学业。</w:t>
                            </w:r>
                          </w:p>
                          <w:p w14:paraId="2D7A5E8E" w14:textId="77777777" w:rsidR="003C0FE6" w:rsidRDefault="00FE27A4">
                            <w:pPr>
                              <w:widowControl w:val="0"/>
                              <w:spacing w:after="0" w:line="240" w:lineRule="auto"/>
                              <w:ind w:leftChars="71" w:left="142" w:firstLineChars="220" w:firstLine="462"/>
                              <w:jc w:val="both"/>
                              <w:rPr>
                                <w:rFonts w:asciiTheme="minorEastAsia" w:eastAsiaTheme="minorEastAsia" w:hAnsiTheme="minorEastAsia"/>
                                <w:i/>
                                <w:iCs/>
                                <w:color w:val="auto"/>
                                <w:sz w:val="21"/>
                                <w:szCs w:val="21"/>
                              </w:rPr>
                            </w:pPr>
                            <w:r>
                              <w:rPr>
                                <w:rFonts w:eastAsiaTheme="minorEastAsia"/>
                                <w:snapToGrid/>
                                <w:color w:val="auto"/>
                                <w:kern w:val="2"/>
                                <w:sz w:val="21"/>
                                <w:szCs w:val="21"/>
                              </w:rPr>
                              <w:t>学院将继续发扬</w:t>
                            </w:r>
                            <w:r>
                              <w:rPr>
                                <w:rFonts w:eastAsiaTheme="minorEastAsia"/>
                                <w:snapToGrid/>
                                <w:color w:val="auto"/>
                                <w:kern w:val="2"/>
                                <w:sz w:val="21"/>
                                <w:szCs w:val="21"/>
                              </w:rPr>
                              <w:t>“</w:t>
                            </w:r>
                            <w:r>
                              <w:rPr>
                                <w:rFonts w:eastAsiaTheme="minorEastAsia"/>
                                <w:snapToGrid/>
                                <w:color w:val="auto"/>
                                <w:kern w:val="2"/>
                                <w:sz w:val="21"/>
                                <w:szCs w:val="21"/>
                              </w:rPr>
                              <w:t>开拓、进取、务实、创新</w:t>
                            </w:r>
                            <w:r>
                              <w:rPr>
                                <w:rFonts w:eastAsiaTheme="minorEastAsia"/>
                                <w:snapToGrid/>
                                <w:color w:val="auto"/>
                                <w:kern w:val="2"/>
                                <w:sz w:val="21"/>
                                <w:szCs w:val="21"/>
                              </w:rPr>
                              <w:t>”</w:t>
                            </w:r>
                            <w:r>
                              <w:rPr>
                                <w:rFonts w:eastAsiaTheme="minorEastAsia"/>
                                <w:snapToGrid/>
                                <w:color w:val="auto"/>
                                <w:kern w:val="2"/>
                                <w:sz w:val="21"/>
                                <w:szCs w:val="21"/>
                              </w:rPr>
                              <w:t>的精神，努力使学科建设和人才培养再上新台阶，为材料与冶金的相关企事业单位培养更多的高素质复合型人才不断努力。</w:t>
                            </w:r>
                          </w:p>
                        </w:txbxContent>
                      </wps:txbx>
                      <wps:bodyPr rot="0" vert="horz" wrap="square" lIns="0" tIns="0" rIns="228600" bIns="0" anchor="t" anchorCtr="0" upright="1">
                        <a:noAutofit/>
                      </wps:bodyPr>
                    </wps:wsp>
                  </a:graphicData>
                </a:graphic>
              </wp:anchor>
            </w:drawing>
          </mc:Choice>
          <mc:Fallback xmlns:wpsCustomData="http://www.wps.cn/officeDocument/2013/wpsCustomData" xmlns:oel="http://schemas.microsoft.com/office/2019/extlst">
            <w:pict>
              <v:rect id="矩形 2" o:spid="_x0000_s1026" o:spt="1" style="position:absolute;left:0pt;margin-left:114.8pt;margin-top:132.4pt;height:520.25pt;width:420pt;mso-position-horizontal-relative:margin;mso-position-vertical-relative:margin;mso-wrap-distance-bottom:0pt;mso-wrap-distance-left:9pt;mso-wrap-distance-right:9pt;mso-wrap-distance-top:0pt;z-index:251663360;mso-width-relative:page;mso-height-relative:page;" fillcolor="#FDEADA [665]" filled="t" stroked="f" coordsize="21600,21600" o:gfxdata="UEsDBAoAAAAAAIdO4kAAAAAAAAAAAAAAAAAEAAAAZHJzL1BLAwQUAAAACACHTuJAAX10t9kAAAAN&#10;AQAADwAAAGRycy9kb3ducmV2LnhtbE2PzU7DMBCE70i8g7VIXBC1m0DUhjgVQiqnXtIWzm68JFZj&#10;O7LdH96ezYneZndHs99Uq6sd2BlDNN5JmM8EMHSt18Z1Eva79fMCWEzKaTV4hxJ+McKqvr+rVKn9&#10;xTV43qaOUYiLpZLQpzSWnMe2R6vizI/o6Pbjg1WJxtBxHdSFwu3AMyEKbpVx9KFXI3702B63Jysh&#10;z943a7P/9rvm6SttmmDNkX9K+fgwF2/AEl7TvxkmfEKHmpgO/uR0ZIOELFsWZCVRvFCHySGKaXUg&#10;lYvXHHhd8dsW9R9QSwMEFAAAAAgAh07iQKEkUto7AgAAYAQAAA4AAABkcnMvZTJvRG9jLnhtbK1U&#10;wY7TMBC9I/EPlu80aXe3W0VNV1VLEdICKy18gOs4jYXjMWO3afkZJG58BJ+D+A3GTttdlsseuFjj&#10;sf3mzZuXTG/2rWE7hV6DLflwkHOmrIRK203JP31cvZpw5oOwlTBgVckPyvOb2csX084VagQNmEoh&#10;IxDri86VvAnBFVnmZaNa4QfglKXDGrAVgba4ySoUHaG3Jhvl+TjrACuHIJX3lF32h/yIiM8BhLrW&#10;Ui1BbltlQ4+KyohALflGO89niW1dKxk+1LVXgZmSU6chrVSE4nVcs9lUFBsUrtHySEE8h8KTnlqh&#10;LRU9Qy1FEGyL+h+oVksED3UYSGizvpGkCHUxzJ9oc98Ip1IvJLV3Z9H9/4OV73d3yHRV8kvOrGhp&#10;4L+//fj18zsbRW065wu6cu/uMHbn3S3Iz55ZWDTCbtQcEbpGiYoYDeP97K8HcePpKVt376AiaLEN&#10;kGTa19hGQBKA7dM0DudpqH1gkpJXFxeXeU6DknQ2HufXw+urVEMUp+cOfXijoGUxKDnSuBO82N36&#10;EOmI4nQl0Qejq5U2Jm1ws14YZDtB1lgtX8+X8/TWbFsi26fJr0QgeYTS5KQ+PTmlCd/3MKmWf4xv&#10;bKxiIdbrqcRMEihq0msb9us9HUah1lAdSCqE3qP0hVLQAH7lrCN/ltx/2QpUnJm3luSOZj4FmILR&#10;aDKOcq1PaWElvS954KwPF6F3/tah3jQEP0wdW5jTXGqdFHugciRLxkvNHT+S6OzH+3Tr4ccw+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BfXS32QAAAA0BAAAPAAAAAAAAAAEAIAAAACIAAABkcnMv&#10;ZG93bnJldi54bWxQSwECFAAUAAAACACHTuJAoSRS2jsCAABgBAAADgAAAAAAAAABACAAAAAoAQAA&#10;ZHJzL2Uyb0RvYy54bWxQSwUGAAAAAAYABgBZAQAA1QUAAAAA&#10;">
                <v:fill on="t" focussize="0,0"/>
                <v:stroke on="f"/>
                <v:imagedata o:title=""/>
                <o:lock v:ext="edit" aspectratio="f"/>
                <v:textbox inset="0mm,0mm,6.35mm,0mm">
                  <w:txbxContent>
                    <w:p>
                      <w:pPr>
                        <w:spacing w:after="0" w:line="240" w:lineRule="auto"/>
                        <w:jc w:val="center"/>
                        <w:rPr>
                          <w:b/>
                          <w:color w:val="auto"/>
                          <w:sz w:val="30"/>
                          <w:szCs w:val="30"/>
                        </w:rPr>
                      </w:pPr>
                      <w:r>
                        <w:rPr>
                          <w:rFonts w:hAnsi="宋体"/>
                          <w:b/>
                          <w:color w:val="auto"/>
                          <w:sz w:val="30"/>
                          <w:szCs w:val="30"/>
                        </w:rPr>
                        <w:t>材料与冶金学院</w:t>
                      </w:r>
                      <w:r>
                        <w:rPr>
                          <w:rFonts w:hint="eastAsia" w:hAnsi="宋体"/>
                          <w:b/>
                          <w:color w:val="auto"/>
                          <w:sz w:val="30"/>
                          <w:szCs w:val="30"/>
                        </w:rPr>
                        <w:t>简介</w:t>
                      </w:r>
                    </w:p>
                    <w:p>
                      <w:pPr>
                        <w:widowControl w:val="0"/>
                        <w:spacing w:after="0" w:line="240" w:lineRule="auto"/>
                        <w:ind w:left="142" w:leftChars="71" w:firstLine="462" w:firstLineChars="220"/>
                        <w:jc w:val="both"/>
                        <w:rPr>
                          <w:rFonts w:eastAsiaTheme="minorEastAsia"/>
                          <w:snapToGrid/>
                          <w:color w:val="auto"/>
                          <w:kern w:val="2"/>
                          <w:sz w:val="21"/>
                          <w:szCs w:val="21"/>
                        </w:rPr>
                      </w:pPr>
                      <w:r>
                        <w:rPr>
                          <w:rFonts w:eastAsiaTheme="minorEastAsia"/>
                          <w:snapToGrid/>
                          <w:color w:val="auto"/>
                          <w:kern w:val="2"/>
                          <w:sz w:val="21"/>
                          <w:szCs w:val="21"/>
                        </w:rPr>
                        <w:t>材料与冶金学院是武汉科技大学的龙头学院，下设无机非金属材料工程、冶金工程、金属材料工程、材料成型及控制工程、能源与动力工程和材料化学6个本科专业。其中无机非金属材料工程专业和冶金工程专业为国家特色专业</w:t>
                      </w:r>
                      <w:r>
                        <w:rPr>
                          <w:rFonts w:hint="eastAsia" w:eastAsiaTheme="minorEastAsia"/>
                          <w:snapToGrid/>
                          <w:color w:val="auto"/>
                          <w:kern w:val="2"/>
                          <w:sz w:val="21"/>
                          <w:szCs w:val="21"/>
                        </w:rPr>
                        <w:t>和国家一流本科专业建设点</w:t>
                      </w:r>
                      <w:r>
                        <w:rPr>
                          <w:rFonts w:eastAsiaTheme="minorEastAsia"/>
                          <w:snapToGrid/>
                          <w:color w:val="auto"/>
                          <w:kern w:val="2"/>
                          <w:sz w:val="21"/>
                          <w:szCs w:val="21"/>
                        </w:rPr>
                        <w:t>，无机非金属材料工程、冶金工程、材料成型及控制工程专业为湖北省品牌专业；无机非金属材料与冶金工程二个专业为国家级一流本科专业且均为通过工程教育认证专业。</w:t>
                      </w:r>
                    </w:p>
                    <w:p>
                      <w:pPr>
                        <w:widowControl w:val="0"/>
                        <w:spacing w:after="0" w:line="240" w:lineRule="auto"/>
                        <w:ind w:left="142" w:leftChars="71" w:firstLine="462" w:firstLineChars="220"/>
                        <w:jc w:val="both"/>
                        <w:rPr>
                          <w:rFonts w:eastAsiaTheme="minorEastAsia"/>
                          <w:snapToGrid/>
                          <w:color w:val="auto"/>
                          <w:kern w:val="2"/>
                          <w:sz w:val="21"/>
                          <w:szCs w:val="21"/>
                        </w:rPr>
                      </w:pPr>
                      <w:r>
                        <w:rPr>
                          <w:rFonts w:eastAsiaTheme="minorEastAsia"/>
                          <w:snapToGrid/>
                          <w:color w:val="auto"/>
                          <w:kern w:val="2"/>
                          <w:sz w:val="21"/>
                          <w:szCs w:val="21"/>
                        </w:rPr>
                        <w:t>学院有材料科学和冶金工程2个一级学科博士学位授权点和硕士学位授权点，分别涵盖材料物理化学、材料学、材料加工工程、冶金物理化学、钢铁冶金、有色金属冶金及冶金热能工程（自主设置）7个二级学科博士学位和硕士学位授权点；材料与化工（材料工程、冶金工程）为工程硕士授权领域；材料科学与工程和冶金工程2个博士后科研流动站，材料学为国家重点（培育）学科。</w:t>
                      </w:r>
                    </w:p>
                    <w:p>
                      <w:pPr>
                        <w:widowControl w:val="0"/>
                        <w:snapToGrid w:val="0"/>
                        <w:spacing w:after="0" w:line="240" w:lineRule="auto"/>
                        <w:ind w:left="142" w:leftChars="71" w:firstLine="462" w:firstLineChars="220"/>
                        <w:contextualSpacing/>
                        <w:jc w:val="both"/>
                        <w:rPr>
                          <w:rFonts w:eastAsiaTheme="minorEastAsia"/>
                          <w:snapToGrid/>
                          <w:color w:val="auto"/>
                          <w:kern w:val="2"/>
                          <w:sz w:val="21"/>
                          <w:szCs w:val="21"/>
                        </w:rPr>
                      </w:pPr>
                      <w:r>
                        <w:rPr>
                          <w:rFonts w:eastAsiaTheme="minorEastAsia"/>
                          <w:snapToGrid/>
                          <w:color w:val="auto"/>
                          <w:kern w:val="2"/>
                          <w:sz w:val="21"/>
                          <w:szCs w:val="21"/>
                        </w:rPr>
                        <w:t>材料学是国家重点（培育）学科，也是湖北省重点学科和优势学科。在2016年第四轮全国高校学科水平评估中，冶金工程学科与上海大学并列第3名，相对排名42.9%。材料科学与工程学科并列第35名，相对排名20.3%，被列为湖北省国内一流学科建设学科。</w:t>
                      </w:r>
                    </w:p>
                    <w:p>
                      <w:pPr>
                        <w:widowControl w:val="0"/>
                        <w:spacing w:after="0" w:line="240" w:lineRule="auto"/>
                        <w:ind w:left="142" w:leftChars="71" w:firstLine="462" w:firstLineChars="220"/>
                        <w:jc w:val="both"/>
                        <w:rPr>
                          <w:rFonts w:eastAsiaTheme="minorEastAsia"/>
                          <w:snapToGrid/>
                          <w:color w:val="auto"/>
                          <w:kern w:val="2"/>
                          <w:sz w:val="21"/>
                          <w:szCs w:val="21"/>
                        </w:rPr>
                      </w:pPr>
                      <w:r>
                        <w:rPr>
                          <w:rFonts w:eastAsiaTheme="minorEastAsia"/>
                          <w:snapToGrid/>
                          <w:color w:val="auto"/>
                          <w:kern w:val="2"/>
                          <w:sz w:val="21"/>
                          <w:szCs w:val="21"/>
                        </w:rPr>
                        <w:t>学院现有教职工216（含外聘55）人，其中专任教师133人，专任教师中教授59人（二、三级教授38人），博士生导师41人。全国优秀教师1人，全国师德标兵1人，宝钢优秀教师奖5人，省级优秀教师和师德标兵3人。截止2019年年底，学院在校学生2736人，其中本科生2045人，硕士生507人，博士生184人。</w:t>
                      </w:r>
                    </w:p>
                    <w:p>
                      <w:pPr>
                        <w:widowControl w:val="0"/>
                        <w:spacing w:after="0" w:line="240" w:lineRule="auto"/>
                        <w:ind w:left="142" w:leftChars="71" w:firstLine="462" w:firstLineChars="220"/>
                        <w:jc w:val="both"/>
                        <w:rPr>
                          <w:rFonts w:eastAsiaTheme="minorEastAsia"/>
                          <w:snapToGrid/>
                          <w:color w:val="auto"/>
                          <w:kern w:val="2"/>
                          <w:sz w:val="21"/>
                          <w:szCs w:val="21"/>
                        </w:rPr>
                      </w:pPr>
                      <w:r>
                        <w:rPr>
                          <w:rFonts w:eastAsiaTheme="minorEastAsia"/>
                          <w:snapToGrid/>
                          <w:color w:val="auto"/>
                          <w:kern w:val="2"/>
                          <w:sz w:val="21"/>
                          <w:szCs w:val="21"/>
                        </w:rPr>
                        <w:t>目前，国家级人才培养模式创新实验区中除了理工类香涛计划试验班和冶金类拔尖人才试验班外，还有学院内部选拔的国家级卓越班</w:t>
                      </w:r>
                      <w:r>
                        <w:rPr>
                          <w:rFonts w:hint="eastAsia" w:eastAsiaTheme="minorEastAsia"/>
                          <w:snapToGrid/>
                          <w:color w:val="auto"/>
                          <w:kern w:val="2"/>
                          <w:sz w:val="21"/>
                          <w:szCs w:val="21"/>
                        </w:rPr>
                        <w:t>、</w:t>
                      </w:r>
                      <w:r>
                        <w:rPr>
                          <w:rFonts w:eastAsiaTheme="minorEastAsia"/>
                          <w:snapToGrid/>
                          <w:color w:val="auto"/>
                          <w:kern w:val="2"/>
                          <w:sz w:val="21"/>
                          <w:szCs w:val="21"/>
                        </w:rPr>
                        <w:t>省级产业班</w:t>
                      </w:r>
                      <w:r>
                        <w:rPr>
                          <w:rFonts w:hint="eastAsia" w:eastAsiaTheme="minorEastAsia"/>
                          <w:snapToGrid/>
                          <w:color w:val="auto"/>
                          <w:kern w:val="2"/>
                          <w:sz w:val="21"/>
                          <w:szCs w:val="21"/>
                        </w:rPr>
                        <w:t>和</w:t>
                      </w:r>
                      <w:r>
                        <w:rPr>
                          <w:rFonts w:eastAsiaTheme="minorEastAsia"/>
                          <w:snapToGrid/>
                          <w:color w:val="auto"/>
                          <w:kern w:val="2"/>
                          <w:sz w:val="21"/>
                          <w:szCs w:val="21"/>
                        </w:rPr>
                        <w:t>校</w:t>
                      </w:r>
                      <w:r>
                        <w:rPr>
                          <w:rFonts w:hint="eastAsia" w:eastAsiaTheme="minorEastAsia"/>
                          <w:snapToGrid/>
                          <w:color w:val="auto"/>
                          <w:kern w:val="2"/>
                          <w:sz w:val="21"/>
                          <w:szCs w:val="21"/>
                        </w:rPr>
                        <w:t>级</w:t>
                      </w:r>
                      <w:r>
                        <w:rPr>
                          <w:rFonts w:eastAsiaTheme="minorEastAsia"/>
                          <w:snapToGrid/>
                          <w:color w:val="auto"/>
                          <w:kern w:val="2"/>
                          <w:sz w:val="21"/>
                          <w:szCs w:val="21"/>
                        </w:rPr>
                        <w:t>国际拔尖创新人才培养试验班。</w:t>
                      </w:r>
                    </w:p>
                    <w:p>
                      <w:pPr>
                        <w:widowControl w:val="0"/>
                        <w:spacing w:after="0" w:line="240" w:lineRule="auto"/>
                        <w:ind w:left="142" w:leftChars="71" w:firstLine="462" w:firstLineChars="220"/>
                        <w:jc w:val="both"/>
                        <w:rPr>
                          <w:rFonts w:eastAsiaTheme="minorEastAsia"/>
                          <w:snapToGrid/>
                          <w:color w:val="auto"/>
                          <w:kern w:val="2"/>
                          <w:sz w:val="21"/>
                          <w:szCs w:val="21"/>
                        </w:rPr>
                      </w:pPr>
                      <w:r>
                        <w:rPr>
                          <w:rFonts w:eastAsiaTheme="minorEastAsia"/>
                          <w:snapToGrid/>
                          <w:color w:val="auto"/>
                          <w:kern w:val="2"/>
                          <w:sz w:val="21"/>
                          <w:szCs w:val="21"/>
                        </w:rPr>
                        <w:t>学院注重教学与科研上的国际交流与合作，近年与美国密苏里-罗拉大学、英国谢菲尔德大学和利兹大学、法国奥尔良大学、德国克劳斯塔尔大学和弗赖贝格工业大学、瑞典皇家理工学院、比利时鲁汶天主教大学、加拿大蒙特利尔大学和多伦多大学、韩国庆南大学和汉阳大学、日本东京大学、名古屋大学和东北大学、巴西圣卡洛斯大学、南非比勒坨利亚大学、香港中文大学等高校建立了稳定的交流与合作关系。</w:t>
                      </w:r>
                    </w:p>
                    <w:p>
                      <w:pPr>
                        <w:widowControl w:val="0"/>
                        <w:spacing w:after="0" w:line="240" w:lineRule="auto"/>
                        <w:ind w:left="142" w:leftChars="71" w:firstLine="462" w:firstLineChars="220"/>
                        <w:jc w:val="both"/>
                        <w:rPr>
                          <w:rFonts w:eastAsiaTheme="minorEastAsia"/>
                          <w:snapToGrid/>
                          <w:color w:val="auto"/>
                          <w:kern w:val="2"/>
                          <w:sz w:val="21"/>
                          <w:szCs w:val="21"/>
                        </w:rPr>
                      </w:pPr>
                      <w:r>
                        <w:rPr>
                          <w:rFonts w:eastAsiaTheme="minorEastAsia"/>
                          <w:snapToGrid/>
                          <w:color w:val="auto"/>
                          <w:kern w:val="2"/>
                          <w:sz w:val="21"/>
                          <w:szCs w:val="21"/>
                        </w:rPr>
                        <w:t>学院设有“濮耐奖学金”、“如星奖学金”和“莱钢奖学金”等企业奖学金，用于奖励我院优秀学生和教师，帮助家庭困难学生完成学业。</w:t>
                      </w:r>
                    </w:p>
                    <w:p>
                      <w:pPr>
                        <w:widowControl w:val="0"/>
                        <w:spacing w:after="0" w:line="240" w:lineRule="auto"/>
                        <w:ind w:left="142" w:leftChars="71" w:firstLine="462" w:firstLineChars="220"/>
                        <w:jc w:val="both"/>
                        <w:rPr>
                          <w:rFonts w:asciiTheme="minorEastAsia" w:hAnsiTheme="minorEastAsia" w:eastAsiaTheme="minorEastAsia"/>
                          <w:i/>
                          <w:iCs/>
                          <w:color w:val="auto"/>
                          <w:sz w:val="21"/>
                          <w:szCs w:val="21"/>
                        </w:rPr>
                      </w:pPr>
                      <w:r>
                        <w:rPr>
                          <w:rFonts w:eastAsiaTheme="minorEastAsia"/>
                          <w:snapToGrid/>
                          <w:color w:val="auto"/>
                          <w:kern w:val="2"/>
                          <w:sz w:val="21"/>
                          <w:szCs w:val="21"/>
                        </w:rPr>
                        <w:t>学院将继续发扬“开拓、进取、务实、创新”的精神，努力使学科建设和人才培养再上新台阶，为材料与冶金的相关企事业单位培养更多的高素质复合型人才不断努力。</w:t>
                      </w:r>
                    </w:p>
                  </w:txbxContent>
                </v:textbox>
                <w10:wrap type="square"/>
              </v:rect>
            </w:pict>
          </mc:Fallback>
        </mc:AlternateContent>
      </w:r>
    </w:p>
    <w:p w14:paraId="64A8FDEB" w14:textId="77777777" w:rsidR="003C0FE6" w:rsidRDefault="00FE27A4">
      <w:pPr>
        <w:spacing w:after="60" w:line="360" w:lineRule="auto"/>
        <w:rPr>
          <w:b/>
          <w:color w:val="auto"/>
          <w:kern w:val="0"/>
          <w:sz w:val="24"/>
          <w:szCs w:val="24"/>
        </w:rPr>
      </w:pPr>
      <w:r>
        <w:rPr>
          <w:rFonts w:hint="eastAsia"/>
          <w:b/>
          <w:color w:val="auto"/>
          <w:kern w:val="0"/>
          <w:sz w:val="24"/>
          <w:szCs w:val="24"/>
        </w:rPr>
        <w:t>咨询电话：</w:t>
      </w:r>
    </w:p>
    <w:p w14:paraId="42220D64" w14:textId="77777777" w:rsidR="003C0FE6" w:rsidRDefault="00FE27A4">
      <w:pPr>
        <w:widowControl w:val="0"/>
        <w:spacing w:after="0" w:line="360" w:lineRule="auto"/>
        <w:jc w:val="both"/>
        <w:rPr>
          <w:snapToGrid/>
          <w:color w:val="FF0000"/>
          <w:kern w:val="0"/>
          <w:sz w:val="24"/>
          <w:szCs w:val="24"/>
        </w:rPr>
      </w:pPr>
      <w:r>
        <w:rPr>
          <w:rFonts w:ascii="宋体" w:hAnsi="宋体" w:cs="宋体" w:hint="eastAsia"/>
          <w:color w:val="000000" w:themeColor="text1"/>
          <w:sz w:val="24"/>
          <w:szCs w:val="24"/>
        </w:rPr>
        <w:t>赵老师</w:t>
      </w:r>
      <w:r w:rsidRPr="00AB66C2">
        <w:rPr>
          <w:color w:val="000000" w:themeColor="text1"/>
          <w:sz w:val="24"/>
          <w:szCs w:val="24"/>
        </w:rPr>
        <w:t>18062663376</w:t>
      </w:r>
    </w:p>
    <w:p w14:paraId="2F689A2F" w14:textId="77777777" w:rsidR="003C0FE6" w:rsidRDefault="003C0FE6">
      <w:pPr>
        <w:widowControl w:val="0"/>
        <w:spacing w:after="0" w:line="360" w:lineRule="auto"/>
        <w:jc w:val="both"/>
        <w:rPr>
          <w:snapToGrid/>
          <w:color w:val="000000" w:themeColor="text1"/>
          <w:kern w:val="0"/>
          <w:sz w:val="24"/>
          <w:szCs w:val="24"/>
        </w:rPr>
      </w:pPr>
    </w:p>
    <w:p w14:paraId="5AEFC348" w14:textId="77777777" w:rsidR="003C0FE6" w:rsidRDefault="003C0FE6">
      <w:pPr>
        <w:widowControl w:val="0"/>
        <w:spacing w:after="0" w:line="360" w:lineRule="auto"/>
        <w:jc w:val="both"/>
        <w:rPr>
          <w:snapToGrid/>
          <w:color w:val="000000" w:themeColor="text1"/>
          <w:kern w:val="0"/>
          <w:sz w:val="24"/>
          <w:szCs w:val="24"/>
        </w:rPr>
      </w:pPr>
    </w:p>
    <w:p w14:paraId="3B238290" w14:textId="77777777" w:rsidR="003C0FE6" w:rsidRDefault="003C0FE6">
      <w:pPr>
        <w:widowControl w:val="0"/>
        <w:spacing w:after="0" w:line="360" w:lineRule="auto"/>
        <w:jc w:val="both"/>
        <w:rPr>
          <w:snapToGrid/>
          <w:color w:val="auto"/>
          <w:kern w:val="0"/>
          <w:sz w:val="24"/>
          <w:szCs w:val="24"/>
        </w:rPr>
      </w:pPr>
    </w:p>
    <w:p w14:paraId="5C54AD3F" w14:textId="77777777" w:rsidR="003C0FE6" w:rsidRDefault="003C0FE6">
      <w:pPr>
        <w:widowControl w:val="0"/>
        <w:spacing w:after="0" w:line="360" w:lineRule="auto"/>
        <w:jc w:val="both"/>
        <w:rPr>
          <w:snapToGrid/>
          <w:color w:val="auto"/>
          <w:kern w:val="0"/>
          <w:sz w:val="24"/>
          <w:szCs w:val="24"/>
        </w:rPr>
      </w:pPr>
    </w:p>
    <w:p w14:paraId="3787290C" w14:textId="77777777" w:rsidR="003C0FE6" w:rsidRDefault="003C0FE6">
      <w:pPr>
        <w:widowControl w:val="0"/>
        <w:spacing w:after="0" w:line="360" w:lineRule="auto"/>
        <w:jc w:val="both"/>
        <w:rPr>
          <w:snapToGrid/>
          <w:color w:val="auto"/>
          <w:kern w:val="0"/>
          <w:sz w:val="24"/>
          <w:szCs w:val="24"/>
        </w:rPr>
      </w:pPr>
    </w:p>
    <w:p w14:paraId="573E7F0F" w14:textId="77777777" w:rsidR="003C0FE6" w:rsidRDefault="003C0FE6">
      <w:pPr>
        <w:widowControl w:val="0"/>
        <w:spacing w:after="0" w:line="360" w:lineRule="auto"/>
        <w:jc w:val="both"/>
        <w:rPr>
          <w:snapToGrid/>
          <w:color w:val="auto"/>
          <w:kern w:val="0"/>
          <w:sz w:val="24"/>
          <w:szCs w:val="24"/>
        </w:rPr>
      </w:pPr>
    </w:p>
    <w:p w14:paraId="139D4A27" w14:textId="77777777" w:rsidR="003C0FE6" w:rsidRDefault="00FE27A4">
      <w:pPr>
        <w:widowControl w:val="0"/>
        <w:spacing w:after="0" w:line="360" w:lineRule="auto"/>
        <w:jc w:val="both"/>
        <w:rPr>
          <w:snapToGrid/>
          <w:color w:val="auto"/>
          <w:kern w:val="0"/>
          <w:sz w:val="24"/>
          <w:szCs w:val="24"/>
        </w:rPr>
      </w:pPr>
      <w:r>
        <w:rPr>
          <w:snapToGrid/>
          <w:color w:val="auto"/>
          <w:kern w:val="0"/>
          <w:sz w:val="24"/>
          <w:szCs w:val="24"/>
        </w:rPr>
        <w:t>英才计划试验班</w:t>
      </w:r>
      <w:r>
        <w:rPr>
          <w:snapToGrid/>
          <w:color w:val="auto"/>
          <w:kern w:val="0"/>
          <w:sz w:val="24"/>
          <w:szCs w:val="24"/>
        </w:rPr>
        <w:t xml:space="preserve">  </w:t>
      </w:r>
    </w:p>
    <w:p w14:paraId="14327CA2" w14:textId="77777777" w:rsidR="003C0FE6" w:rsidRDefault="00FE27A4">
      <w:pPr>
        <w:widowControl w:val="0"/>
        <w:spacing w:after="0" w:line="360" w:lineRule="auto"/>
        <w:jc w:val="both"/>
        <w:rPr>
          <w:snapToGrid/>
          <w:color w:val="auto"/>
          <w:kern w:val="0"/>
          <w:sz w:val="24"/>
          <w:szCs w:val="24"/>
        </w:rPr>
      </w:pPr>
      <w:r>
        <w:rPr>
          <w:rFonts w:hint="eastAsia"/>
          <w:snapToGrid/>
          <w:color w:val="auto"/>
          <w:kern w:val="0"/>
          <w:sz w:val="24"/>
          <w:szCs w:val="24"/>
        </w:rPr>
        <w:t>朱</w:t>
      </w:r>
      <w:r>
        <w:rPr>
          <w:snapToGrid/>
          <w:color w:val="auto"/>
          <w:kern w:val="0"/>
          <w:sz w:val="24"/>
          <w:szCs w:val="24"/>
        </w:rPr>
        <w:t>老师</w:t>
      </w:r>
      <w:r>
        <w:rPr>
          <w:snapToGrid/>
          <w:color w:val="auto"/>
          <w:kern w:val="0"/>
          <w:sz w:val="24"/>
          <w:szCs w:val="24"/>
        </w:rPr>
        <w:t>18062509828</w:t>
      </w:r>
    </w:p>
    <w:p w14:paraId="6FE40ABF" w14:textId="77777777" w:rsidR="003C0FE6" w:rsidRDefault="003C0FE6">
      <w:pPr>
        <w:widowControl w:val="0"/>
        <w:spacing w:after="0" w:line="360" w:lineRule="auto"/>
        <w:jc w:val="both"/>
        <w:rPr>
          <w:snapToGrid/>
          <w:color w:val="auto"/>
          <w:kern w:val="0"/>
          <w:sz w:val="24"/>
          <w:szCs w:val="24"/>
        </w:rPr>
      </w:pPr>
    </w:p>
    <w:p w14:paraId="1A7D2E8F" w14:textId="77777777" w:rsidR="003C0FE6" w:rsidRDefault="003C0FE6">
      <w:pPr>
        <w:widowControl w:val="0"/>
        <w:spacing w:after="0" w:line="360" w:lineRule="auto"/>
        <w:jc w:val="both"/>
        <w:rPr>
          <w:snapToGrid/>
          <w:color w:val="auto"/>
          <w:kern w:val="0"/>
          <w:sz w:val="24"/>
          <w:szCs w:val="24"/>
        </w:rPr>
      </w:pPr>
    </w:p>
    <w:p w14:paraId="4F6FF073" w14:textId="77777777" w:rsidR="003C0FE6" w:rsidRDefault="00FE27A4">
      <w:pPr>
        <w:spacing w:line="360" w:lineRule="auto"/>
        <w:jc w:val="center"/>
        <w:rPr>
          <w:rFonts w:hAnsi="宋体"/>
          <w:b/>
          <w:color w:val="auto"/>
          <w:sz w:val="32"/>
          <w:szCs w:val="32"/>
        </w:rPr>
      </w:pPr>
      <w:r>
        <w:rPr>
          <w:noProof/>
          <w:snapToGrid/>
          <w:color w:val="auto"/>
        </w:rPr>
        <w:drawing>
          <wp:anchor distT="0" distB="0" distL="114300" distR="114300" simplePos="0" relativeHeight="251666432" behindDoc="1" locked="0" layoutInCell="1" allowOverlap="1" wp14:anchorId="190B8663" wp14:editId="6A2F551C">
            <wp:simplePos x="0" y="0"/>
            <wp:positionH relativeFrom="column">
              <wp:posOffset>0</wp:posOffset>
            </wp:positionH>
            <wp:positionV relativeFrom="paragraph">
              <wp:posOffset>317500</wp:posOffset>
            </wp:positionV>
            <wp:extent cx="1191260" cy="1152525"/>
            <wp:effectExtent l="0" t="0" r="8890" b="9525"/>
            <wp:wrapNone/>
            <wp:docPr id="1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91260" cy="1152525"/>
                    </a:xfrm>
                    <a:prstGeom prst="rect">
                      <a:avLst/>
                    </a:prstGeom>
                    <a:noFill/>
                    <a:ln>
                      <a:noFill/>
                    </a:ln>
                  </pic:spPr>
                </pic:pic>
              </a:graphicData>
            </a:graphic>
          </wp:anchor>
        </w:drawing>
      </w:r>
    </w:p>
    <w:p w14:paraId="14685714" w14:textId="77777777" w:rsidR="003C0FE6" w:rsidRDefault="003C0FE6">
      <w:pPr>
        <w:spacing w:line="360" w:lineRule="auto"/>
        <w:jc w:val="center"/>
        <w:rPr>
          <w:rFonts w:hAnsi="宋体"/>
          <w:b/>
          <w:color w:val="auto"/>
          <w:sz w:val="32"/>
          <w:szCs w:val="32"/>
        </w:rPr>
      </w:pPr>
    </w:p>
    <w:p w14:paraId="01E151F1" w14:textId="77777777" w:rsidR="003C0FE6" w:rsidRDefault="003C0FE6">
      <w:pPr>
        <w:spacing w:line="360" w:lineRule="auto"/>
        <w:jc w:val="center"/>
        <w:rPr>
          <w:rFonts w:hAnsi="宋体"/>
          <w:b/>
          <w:color w:val="auto"/>
          <w:sz w:val="32"/>
          <w:szCs w:val="32"/>
        </w:rPr>
      </w:pPr>
    </w:p>
    <w:p w14:paraId="3C113C74" w14:textId="77777777" w:rsidR="003C0FE6" w:rsidRDefault="003C0FE6">
      <w:pPr>
        <w:spacing w:line="360" w:lineRule="auto"/>
        <w:jc w:val="center"/>
        <w:rPr>
          <w:rFonts w:hAnsi="宋体"/>
          <w:b/>
          <w:color w:val="auto"/>
          <w:sz w:val="32"/>
          <w:szCs w:val="32"/>
        </w:rPr>
      </w:pPr>
    </w:p>
    <w:p w14:paraId="7C4906EE" w14:textId="77777777" w:rsidR="003C0FE6" w:rsidRDefault="003C0FE6">
      <w:pPr>
        <w:spacing w:line="360" w:lineRule="auto"/>
        <w:jc w:val="center"/>
        <w:rPr>
          <w:rFonts w:hAnsi="宋体"/>
          <w:b/>
          <w:color w:val="auto"/>
          <w:sz w:val="32"/>
          <w:szCs w:val="32"/>
        </w:rPr>
      </w:pPr>
    </w:p>
    <w:p w14:paraId="189BD2AC" w14:textId="77777777" w:rsidR="003C0FE6" w:rsidRDefault="00FE27A4">
      <w:pPr>
        <w:spacing w:line="360" w:lineRule="auto"/>
        <w:jc w:val="center"/>
        <w:rPr>
          <w:rFonts w:hAnsi="宋体"/>
          <w:b/>
          <w:color w:val="auto"/>
          <w:sz w:val="32"/>
          <w:szCs w:val="32"/>
        </w:rPr>
      </w:pPr>
      <w:r>
        <w:rPr>
          <w:noProof/>
          <w:snapToGrid/>
          <w:color w:val="auto"/>
        </w:rPr>
        <w:drawing>
          <wp:anchor distT="0" distB="0" distL="114300" distR="114300" simplePos="0" relativeHeight="251665408" behindDoc="1" locked="0" layoutInCell="1" allowOverlap="1" wp14:anchorId="34E10883" wp14:editId="288836D2">
            <wp:simplePos x="0" y="0"/>
            <wp:positionH relativeFrom="column">
              <wp:posOffset>1353820</wp:posOffset>
            </wp:positionH>
            <wp:positionV relativeFrom="paragraph">
              <wp:posOffset>398145</wp:posOffset>
            </wp:positionV>
            <wp:extent cx="5562600" cy="1168400"/>
            <wp:effectExtent l="0" t="0" r="0" b="0"/>
            <wp:wrapNone/>
            <wp:docPr id="1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562600" cy="1168400"/>
                    </a:xfrm>
                    <a:prstGeom prst="rect">
                      <a:avLst/>
                    </a:prstGeom>
                    <a:noFill/>
                    <a:ln>
                      <a:noFill/>
                    </a:ln>
                  </pic:spPr>
                </pic:pic>
              </a:graphicData>
            </a:graphic>
          </wp:anchor>
        </w:drawing>
      </w:r>
      <w:r>
        <w:rPr>
          <w:rFonts w:hAnsi="宋体"/>
          <w:b/>
          <w:noProof/>
          <w:snapToGrid/>
          <w:color w:val="auto"/>
          <w:sz w:val="32"/>
          <w:szCs w:val="32"/>
        </w:rPr>
        <mc:AlternateContent>
          <mc:Choice Requires="wps">
            <w:drawing>
              <wp:anchor distT="0" distB="0" distL="114300" distR="114300" simplePos="0" relativeHeight="251664384" behindDoc="0" locked="0" layoutInCell="1" allowOverlap="1" wp14:anchorId="6498A91A" wp14:editId="4F9C2F13">
                <wp:simplePos x="0" y="0"/>
                <wp:positionH relativeFrom="page">
                  <wp:posOffset>478790</wp:posOffset>
                </wp:positionH>
                <wp:positionV relativeFrom="page">
                  <wp:posOffset>8796655</wp:posOffset>
                </wp:positionV>
                <wp:extent cx="1633855" cy="596265"/>
                <wp:effectExtent l="0" t="0" r="4445"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3855" cy="596265"/>
                        </a:xfrm>
                        <a:prstGeom prst="rect">
                          <a:avLst/>
                        </a:prstGeom>
                        <a:noFill/>
                        <a:ln>
                          <a:noFill/>
                        </a:ln>
                      </wps:spPr>
                      <wps:txbx>
                        <w:txbxContent>
                          <w:p w14:paraId="32E654AC" w14:textId="77777777" w:rsidR="003C0FE6" w:rsidRDefault="00FE27A4">
                            <w:pPr>
                              <w:pStyle w:val="20"/>
                            </w:pPr>
                            <w:r>
                              <w:rPr>
                                <w:rFonts w:hint="eastAsia"/>
                              </w:rPr>
                              <w:t>学院地址：</w:t>
                            </w:r>
                            <w:r>
                              <w:t>武汉青山和平大道</w:t>
                            </w:r>
                            <w:r>
                              <w:t>947</w:t>
                            </w:r>
                            <w:r>
                              <w:rPr>
                                <w:vertAlign w:val="superscript"/>
                              </w:rPr>
                              <w:t>#</w:t>
                            </w:r>
                            <w:r>
                              <w:rPr>
                                <w:rFonts w:hint="eastAsia"/>
                              </w:rPr>
                              <w:t>青山校区教六楼</w:t>
                            </w:r>
                          </w:p>
                          <w:p w14:paraId="494B138A" w14:textId="77777777" w:rsidR="003C0FE6" w:rsidRDefault="00FE27A4">
                            <w:pPr>
                              <w:pStyle w:val="20"/>
                            </w:pPr>
                            <w:r>
                              <w:rPr>
                                <w:rFonts w:hint="eastAsia"/>
                              </w:rPr>
                              <w:t>邮政编码：</w:t>
                            </w:r>
                            <w:r>
                              <w:rPr>
                                <w:rFonts w:hint="eastAsia"/>
                              </w:rPr>
                              <w:t>430081</w:t>
                            </w:r>
                          </w:p>
                        </w:txbxContent>
                      </wps:txbx>
                      <wps:bodyPr rot="0" vert="horz" wrap="square" lIns="36195" tIns="36195" rIns="36195" bIns="36195" anchor="t" anchorCtr="0" upright="1">
                        <a:spAutoFit/>
                      </wps:bodyPr>
                    </wps:wsp>
                  </a:graphicData>
                </a:graphic>
              </wp:anchor>
            </w:drawing>
          </mc:Choice>
          <mc:Fallback xmlns:wpsCustomData="http://www.wps.cn/officeDocument/2013/wpsCustomData" xmlns:oel="http://schemas.microsoft.com/office/2019/extlst">
            <w:pict>
              <v:rect id="Text Box 22" o:spid="_x0000_s1026" o:spt="1" style="position:absolute;left:0pt;margin-left:37.7pt;margin-top:692.65pt;height:46.95pt;width:128.65pt;mso-position-horizontal-relative:page;mso-position-vertical-relative:page;z-index:251664384;mso-width-relative:page;mso-height-relative:page;" filled="f" stroked="f" coordsize="21600,21600" o:gfxdata="UEsDBAoAAAAAAIdO4kAAAAAAAAAAAAAAAAAEAAAAZHJzL1BLAwQUAAAACACHTuJAZq0vrN0AAAAM&#10;AQAADwAAAGRycy9kb3ducmV2LnhtbE2PTU/DMAyG70j8h8hIXBBL165rV5rugABxmEBsO3DMWq+t&#10;ljhVk339e8wJjn796PXjcnmxRpxw9L0jBdNJBAKpdk1PrYLt5vUxB+GDpkYbR6jgih6W1e1NqYvG&#10;nekLT+vQCi4hX2gFXQhDIaWvO7TaT9yAxLu9G60OPI6tbEZ95nJrZBxFc2l1T3yh0wM+d1gf1ker&#10;wFzb9DD/ftl/fC7eH95is1q5Olfq/m4aPYEIeAl/MPzqszpU7LRzR2q8MAqydMYk50meJiCYSJI4&#10;A7HjaJYtYpBVKf8/Uf0AUEsDBBQAAAAIAIdO4kAMNrQs/wEAAAsEAAAOAAAAZHJzL2Uyb0RvYy54&#10;bWytU8Fu2zAMvQ/YPwi6L44dJGiNOEXXIMOAbivQ7gMUWY6FWaJGKbGzrx8lp2naXXrYRRAl6vG9&#10;R2p5M5iOHRR6Dbbi+WTKmbISam13Ff/5tPl0xZkPwtaiA6sqflSe36w+flj2rlQFtNDVChmBWF/2&#10;ruJtCK7MMi9bZYSfgFOWLhtAIwKFuMtqFD2hmy4rptNF1gPWDkEq7+l0PV7yEyK+BxCaRku1Brk3&#10;yoYRFVUnAknyrXaerxLbplEy/GgarwLrKk5KQ1qpCO23cc1WS1HuULhWyxMF8R4KbzQZoS0VPUOt&#10;RRBsj/ofKKMlgocmTCSYbBSSHCEV+fSNN4+tcCppIau9O5vu/x+s/H54QKbrihecWWGo4U9qCOwz&#10;DKwooj298yVlPboHjAK9uwf5yzMLd62wO3WLCH2rRE2k8pifvXoQA09P2bb/BjWhi32A5NTQoImA&#10;5AEbUkOO54ZEBpIO88VsdjWfcybpbn69KBbzVEKUz68d+vBFgWFxU3Gkhid0cbj3IbIR5XNKLGZh&#10;o7suNb2zrw4oMZ4k9pHwKDwM2+HkwRbqI+lAGGeIfhBtWsA/nPU0PxX3v/cCFWfdV0tezBb5NREP&#10;lwFeBtvLQFhJUBUPnI3buzAO6d6h3rVUKU+yvLsl/zY6SYvejqxOvGlGkuLTPMchvIxT1ssfXv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0vrN0AAAAMAQAADwAAAAAAAAABACAAAAAiAAAAZHJz&#10;L2Rvd25yZXYueG1sUEsBAhQAFAAAAAgAh07iQAw2tCz/AQAACwQAAA4AAAAAAAAAAQAgAAAALAEA&#10;AGRycy9lMm9Eb2MueG1sUEsFBgAAAAAGAAYAWQEAAJ0FAAAAAA==&#10;">
                <v:fill on="f" focussize="0,0"/>
                <v:stroke on="f"/>
                <v:imagedata o:title=""/>
                <o:lock v:ext="edit" aspectratio="f"/>
                <v:textbox inset="2.85pt,2.85pt,2.85pt,2.85pt" style="mso-fit-shape-to-text:t;">
                  <w:txbxContent>
                    <w:p>
                      <w:pPr>
                        <w:pStyle w:val="13"/>
                      </w:pPr>
                      <w:r>
                        <w:rPr>
                          <w:rFonts w:hint="eastAsia"/>
                        </w:rPr>
                        <w:t>学院地址：</w:t>
                      </w:r>
                      <w:r>
                        <w:t>武汉青山和平大道947</w:t>
                      </w:r>
                      <w:r>
                        <w:rPr>
                          <w:vertAlign w:val="superscript"/>
                        </w:rPr>
                        <w:t>#</w:t>
                      </w:r>
                      <w:r>
                        <w:rPr>
                          <w:rFonts w:hint="eastAsia"/>
                        </w:rPr>
                        <w:t>青山校区教六楼</w:t>
                      </w:r>
                    </w:p>
                    <w:p>
                      <w:pPr>
                        <w:pStyle w:val="13"/>
                      </w:pPr>
                      <w:r>
                        <w:rPr>
                          <w:rFonts w:hint="eastAsia"/>
                        </w:rPr>
                        <w:t>邮政编码：430081</w:t>
                      </w:r>
                    </w:p>
                  </w:txbxContent>
                </v:textbox>
              </v:rect>
            </w:pict>
          </mc:Fallback>
        </mc:AlternateContent>
      </w:r>
    </w:p>
    <w:p w14:paraId="2CEDCDDA" w14:textId="77777777" w:rsidR="003C0FE6" w:rsidRDefault="003C0FE6">
      <w:pPr>
        <w:widowControl w:val="0"/>
        <w:spacing w:after="0" w:line="360" w:lineRule="auto"/>
        <w:ind w:firstLineChars="200" w:firstLine="480"/>
        <w:jc w:val="both"/>
        <w:rPr>
          <w:snapToGrid/>
          <w:color w:val="auto"/>
          <w:kern w:val="0"/>
          <w:sz w:val="24"/>
          <w:szCs w:val="24"/>
        </w:rPr>
        <w:sectPr w:rsidR="003C0FE6">
          <w:type w:val="nextColumn"/>
          <w:pgSz w:w="11906" w:h="16838"/>
          <w:pgMar w:top="1418" w:right="1134" w:bottom="1418" w:left="1134" w:header="851" w:footer="992" w:gutter="0"/>
          <w:cols w:space="720"/>
          <w:docGrid w:type="lines" w:linePitch="312"/>
        </w:sectPr>
      </w:pPr>
    </w:p>
    <w:p w14:paraId="39FEF4F8" w14:textId="03C9B224" w:rsidR="003C0FE6" w:rsidRPr="0055153F" w:rsidRDefault="00FE27A4">
      <w:pPr>
        <w:widowControl w:val="0"/>
        <w:spacing w:after="0" w:line="360" w:lineRule="auto"/>
        <w:jc w:val="center"/>
        <w:rPr>
          <w:rFonts w:ascii="黑体" w:eastAsia="黑体" w:hAnsi="黑体"/>
          <w:snapToGrid/>
          <w:color w:val="auto"/>
          <w:kern w:val="2"/>
          <w:sz w:val="32"/>
          <w:szCs w:val="32"/>
        </w:rPr>
      </w:pPr>
      <w:r w:rsidRPr="0055153F">
        <w:rPr>
          <w:rFonts w:ascii="黑体" w:eastAsia="黑体" w:hAnsi="黑体"/>
          <w:snapToGrid/>
          <w:color w:val="auto"/>
          <w:kern w:val="2"/>
          <w:sz w:val="32"/>
          <w:szCs w:val="32"/>
        </w:rPr>
        <w:lastRenderedPageBreak/>
        <w:t>冶金类拔尖人才试验班（</w:t>
      </w:r>
      <w:r w:rsidR="0055153F" w:rsidRPr="0055153F">
        <w:rPr>
          <w:rFonts w:ascii="黑体" w:eastAsia="黑体" w:hAnsi="黑体" w:hint="eastAsia"/>
          <w:snapToGrid/>
          <w:color w:val="auto"/>
          <w:kern w:val="2"/>
          <w:sz w:val="32"/>
          <w:szCs w:val="32"/>
        </w:rPr>
        <w:t>冶金</w:t>
      </w:r>
      <w:r w:rsidRPr="0055153F">
        <w:rPr>
          <w:rFonts w:ascii="黑体" w:eastAsia="黑体" w:hAnsi="黑体"/>
          <w:snapToGrid/>
          <w:color w:val="auto"/>
          <w:kern w:val="2"/>
          <w:sz w:val="32"/>
          <w:szCs w:val="32"/>
        </w:rPr>
        <w:t>英才班）</w:t>
      </w:r>
    </w:p>
    <w:p w14:paraId="0508A098" w14:textId="77777777" w:rsidR="003C0FE6" w:rsidRPr="00C32676" w:rsidRDefault="00FE27A4" w:rsidP="00C32676">
      <w:pPr>
        <w:widowControl w:val="0"/>
        <w:spacing w:after="0" w:line="360" w:lineRule="auto"/>
        <w:ind w:firstLineChars="200" w:firstLine="560"/>
        <w:jc w:val="both"/>
        <w:rPr>
          <w:rFonts w:ascii="黑体" w:eastAsia="黑体" w:hAnsi="黑体"/>
          <w:snapToGrid/>
          <w:color w:val="auto"/>
          <w:kern w:val="0"/>
          <w:sz w:val="28"/>
          <w:szCs w:val="28"/>
        </w:rPr>
      </w:pPr>
      <w:r w:rsidRPr="00C32676">
        <w:rPr>
          <w:rFonts w:ascii="黑体" w:eastAsia="黑体" w:hAnsi="黑体"/>
          <w:snapToGrid/>
          <w:color w:val="auto"/>
          <w:kern w:val="0"/>
          <w:sz w:val="28"/>
          <w:szCs w:val="28"/>
        </w:rPr>
        <w:t>一、培养目标</w:t>
      </w:r>
    </w:p>
    <w:p w14:paraId="37059A2C" w14:textId="77777777" w:rsidR="003C0FE6" w:rsidRDefault="00FE27A4">
      <w:pPr>
        <w:widowControl w:val="0"/>
        <w:spacing w:after="0" w:line="360" w:lineRule="auto"/>
        <w:ind w:firstLineChars="200" w:firstLine="480"/>
        <w:jc w:val="both"/>
        <w:rPr>
          <w:snapToGrid/>
          <w:color w:val="auto"/>
          <w:kern w:val="0"/>
          <w:sz w:val="24"/>
          <w:szCs w:val="22"/>
        </w:rPr>
      </w:pPr>
      <w:r>
        <w:rPr>
          <w:snapToGrid/>
          <w:color w:val="auto"/>
          <w:kern w:val="0"/>
          <w:sz w:val="24"/>
          <w:szCs w:val="24"/>
        </w:rPr>
        <w:t>英才班是武汉科技大学</w:t>
      </w:r>
      <w:r>
        <w:rPr>
          <w:rFonts w:hint="eastAsia"/>
          <w:snapToGrid/>
          <w:color w:val="auto"/>
          <w:kern w:val="0"/>
          <w:sz w:val="24"/>
          <w:szCs w:val="24"/>
        </w:rPr>
        <w:t>“</w:t>
      </w:r>
      <w:r>
        <w:rPr>
          <w:snapToGrid/>
          <w:color w:val="auto"/>
          <w:kern w:val="0"/>
          <w:sz w:val="24"/>
          <w:szCs w:val="24"/>
        </w:rPr>
        <w:t>面向冶金行业复合型人才培养模式国家级创新实验区</w:t>
      </w:r>
      <w:r>
        <w:rPr>
          <w:rFonts w:hint="eastAsia"/>
          <w:snapToGrid/>
          <w:color w:val="auto"/>
          <w:kern w:val="0"/>
          <w:sz w:val="24"/>
          <w:szCs w:val="24"/>
        </w:rPr>
        <w:t>”</w:t>
      </w:r>
      <w:r>
        <w:rPr>
          <w:b/>
          <w:snapToGrid/>
          <w:color w:val="auto"/>
          <w:kern w:val="0"/>
          <w:sz w:val="24"/>
          <w:szCs w:val="24"/>
        </w:rPr>
        <w:t>省级计划</w:t>
      </w:r>
      <w:r>
        <w:rPr>
          <w:bCs/>
          <w:snapToGrid/>
          <w:color w:val="auto"/>
          <w:kern w:val="0"/>
          <w:sz w:val="24"/>
          <w:szCs w:val="24"/>
        </w:rPr>
        <w:t>试验</w:t>
      </w:r>
      <w:r>
        <w:rPr>
          <w:snapToGrid/>
          <w:color w:val="auto"/>
          <w:kern w:val="0"/>
          <w:sz w:val="24"/>
          <w:szCs w:val="24"/>
        </w:rPr>
        <w:t>班之一，</w:t>
      </w:r>
      <w:r>
        <w:rPr>
          <w:rFonts w:hint="eastAsia"/>
          <w:snapToGrid/>
          <w:color w:val="auto"/>
          <w:kern w:val="0"/>
          <w:sz w:val="24"/>
          <w:szCs w:val="24"/>
        </w:rPr>
        <w:t>2011</w:t>
      </w:r>
      <w:r>
        <w:rPr>
          <w:rFonts w:hint="eastAsia"/>
          <w:snapToGrid/>
          <w:color w:val="auto"/>
          <w:kern w:val="0"/>
          <w:sz w:val="24"/>
          <w:szCs w:val="24"/>
        </w:rPr>
        <w:t>年开始招生。</w:t>
      </w:r>
      <w:r>
        <w:rPr>
          <w:snapToGrid/>
          <w:color w:val="auto"/>
          <w:kern w:val="0"/>
          <w:sz w:val="24"/>
          <w:szCs w:val="22"/>
        </w:rPr>
        <w:t>学生实行因材施教，培养具备冶金工程学科、材料科学与工程学科、机械</w:t>
      </w:r>
      <w:r>
        <w:rPr>
          <w:rFonts w:hint="eastAsia"/>
          <w:snapToGrid/>
          <w:color w:val="auto"/>
          <w:kern w:val="0"/>
          <w:sz w:val="24"/>
          <w:szCs w:val="22"/>
        </w:rPr>
        <w:t>工程</w:t>
      </w:r>
      <w:r>
        <w:rPr>
          <w:snapToGrid/>
          <w:color w:val="auto"/>
          <w:kern w:val="0"/>
          <w:sz w:val="24"/>
          <w:szCs w:val="22"/>
        </w:rPr>
        <w:t>学科及热能</w:t>
      </w:r>
      <w:r>
        <w:rPr>
          <w:rFonts w:hint="eastAsia"/>
          <w:snapToGrid/>
          <w:color w:val="auto"/>
          <w:kern w:val="0"/>
          <w:sz w:val="24"/>
          <w:szCs w:val="22"/>
        </w:rPr>
        <w:t>与动力工程</w:t>
      </w:r>
      <w:r>
        <w:rPr>
          <w:snapToGrid/>
          <w:color w:val="auto"/>
          <w:kern w:val="0"/>
          <w:sz w:val="24"/>
          <w:szCs w:val="22"/>
        </w:rPr>
        <w:t>学科有关的基础知识与应用能力，能够从事与冶金工业相关领域的科学研究、教学、技术开发、设计制造、企业管理和经营等方面的工作，适应市场经济发展的富有创新精神和创新意识，具有深厚的人文素养和宽广国际视野的高素质拔尖人才。</w:t>
      </w:r>
    </w:p>
    <w:p w14:paraId="6CF8513D" w14:textId="77777777" w:rsidR="003C0FE6" w:rsidRPr="00C32676" w:rsidRDefault="00FE27A4">
      <w:pPr>
        <w:widowControl w:val="0"/>
        <w:spacing w:after="0" w:line="360" w:lineRule="auto"/>
        <w:ind w:firstLineChars="200" w:firstLine="560"/>
        <w:jc w:val="both"/>
        <w:rPr>
          <w:rFonts w:ascii="黑体" w:eastAsia="黑体" w:hAnsi="黑体"/>
          <w:snapToGrid/>
          <w:color w:val="auto"/>
          <w:kern w:val="0"/>
          <w:sz w:val="28"/>
          <w:szCs w:val="28"/>
        </w:rPr>
      </w:pPr>
      <w:r w:rsidRPr="00C32676">
        <w:rPr>
          <w:rFonts w:ascii="黑体" w:eastAsia="黑体" w:hAnsi="黑体"/>
          <w:snapToGrid/>
          <w:color w:val="auto"/>
          <w:kern w:val="0"/>
          <w:sz w:val="28"/>
          <w:szCs w:val="28"/>
        </w:rPr>
        <w:t>二、选拔范围与人数</w:t>
      </w:r>
      <w:r w:rsidRPr="00C32676">
        <w:rPr>
          <w:rFonts w:ascii="黑体" w:eastAsia="黑体" w:hAnsi="黑体" w:hint="eastAsia"/>
          <w:snapToGrid/>
          <w:color w:val="auto"/>
          <w:kern w:val="0"/>
          <w:sz w:val="28"/>
          <w:szCs w:val="28"/>
        </w:rPr>
        <w:t>、时间与特点</w:t>
      </w:r>
    </w:p>
    <w:p w14:paraId="0D518767" w14:textId="77777777" w:rsidR="003C0FE6" w:rsidRDefault="00FE27A4">
      <w:pPr>
        <w:widowControl w:val="0"/>
        <w:spacing w:after="0" w:line="360" w:lineRule="auto"/>
        <w:ind w:firstLineChars="200" w:firstLine="482"/>
        <w:jc w:val="both"/>
        <w:rPr>
          <w:snapToGrid/>
          <w:color w:val="auto"/>
          <w:kern w:val="0"/>
          <w:sz w:val="24"/>
          <w:szCs w:val="24"/>
        </w:rPr>
      </w:pPr>
      <w:r>
        <w:rPr>
          <w:b/>
          <w:snapToGrid/>
          <w:color w:val="auto"/>
          <w:kern w:val="0"/>
          <w:sz w:val="24"/>
          <w:szCs w:val="24"/>
        </w:rPr>
        <w:t>范围与人数</w:t>
      </w:r>
      <w:r>
        <w:rPr>
          <w:rFonts w:hint="eastAsia"/>
          <w:snapToGrid/>
          <w:color w:val="auto"/>
          <w:kern w:val="0"/>
          <w:sz w:val="24"/>
          <w:szCs w:val="24"/>
        </w:rPr>
        <w:t>：</w:t>
      </w:r>
      <w:r>
        <w:rPr>
          <w:snapToGrid/>
          <w:color w:val="auto"/>
          <w:kern w:val="0"/>
          <w:sz w:val="24"/>
          <w:szCs w:val="24"/>
        </w:rPr>
        <w:t>全校</w:t>
      </w:r>
      <w:r>
        <w:rPr>
          <w:snapToGrid/>
          <w:color w:val="auto"/>
          <w:kern w:val="0"/>
          <w:sz w:val="24"/>
          <w:szCs w:val="24"/>
        </w:rPr>
        <w:t>20</w:t>
      </w:r>
      <w:r>
        <w:rPr>
          <w:rFonts w:hint="eastAsia"/>
          <w:snapToGrid/>
          <w:color w:val="auto"/>
          <w:kern w:val="0"/>
          <w:sz w:val="24"/>
          <w:szCs w:val="24"/>
        </w:rPr>
        <w:t>2</w:t>
      </w:r>
      <w:r>
        <w:rPr>
          <w:snapToGrid/>
          <w:color w:val="auto"/>
          <w:kern w:val="0"/>
          <w:sz w:val="24"/>
          <w:szCs w:val="24"/>
        </w:rPr>
        <w:t>2</w:t>
      </w:r>
      <w:r>
        <w:rPr>
          <w:snapToGrid/>
          <w:color w:val="auto"/>
          <w:kern w:val="0"/>
          <w:sz w:val="24"/>
          <w:szCs w:val="24"/>
        </w:rPr>
        <w:t>级普通全日制理工科本科生中选拔</w:t>
      </w:r>
      <w:r>
        <w:rPr>
          <w:snapToGrid/>
          <w:color w:val="auto"/>
          <w:kern w:val="0"/>
          <w:sz w:val="24"/>
          <w:szCs w:val="24"/>
        </w:rPr>
        <w:t>35</w:t>
      </w:r>
      <w:r>
        <w:rPr>
          <w:snapToGrid/>
          <w:color w:val="auto"/>
          <w:kern w:val="0"/>
          <w:sz w:val="24"/>
          <w:szCs w:val="24"/>
        </w:rPr>
        <w:t>人。</w:t>
      </w:r>
    </w:p>
    <w:p w14:paraId="0BC41FD0" w14:textId="77777777" w:rsidR="003C0FE6" w:rsidRDefault="00FE27A4">
      <w:pPr>
        <w:widowControl w:val="0"/>
        <w:spacing w:after="0" w:line="360" w:lineRule="auto"/>
        <w:ind w:firstLineChars="200" w:firstLine="482"/>
        <w:jc w:val="both"/>
        <w:rPr>
          <w:snapToGrid/>
          <w:color w:val="auto"/>
          <w:kern w:val="0"/>
          <w:sz w:val="24"/>
          <w:szCs w:val="24"/>
        </w:rPr>
      </w:pPr>
      <w:r>
        <w:rPr>
          <w:rFonts w:hint="eastAsia"/>
          <w:b/>
          <w:snapToGrid/>
          <w:color w:val="auto"/>
          <w:kern w:val="0"/>
          <w:sz w:val="24"/>
          <w:szCs w:val="24"/>
        </w:rPr>
        <w:t>选拔时间</w:t>
      </w:r>
      <w:r>
        <w:rPr>
          <w:rFonts w:hint="eastAsia"/>
          <w:snapToGrid/>
          <w:color w:val="auto"/>
          <w:kern w:val="0"/>
          <w:sz w:val="24"/>
          <w:szCs w:val="24"/>
        </w:rPr>
        <w:t>：新生入学后即开始，正式上课之前完成组班。</w:t>
      </w:r>
    </w:p>
    <w:p w14:paraId="7E05142C" w14:textId="77777777" w:rsidR="003C0FE6" w:rsidRDefault="00FE27A4">
      <w:pPr>
        <w:widowControl w:val="0"/>
        <w:spacing w:after="0" w:line="360" w:lineRule="auto"/>
        <w:ind w:firstLineChars="200" w:firstLine="482"/>
        <w:jc w:val="both"/>
        <w:rPr>
          <w:snapToGrid/>
          <w:color w:val="auto"/>
          <w:kern w:val="0"/>
          <w:sz w:val="24"/>
          <w:szCs w:val="24"/>
        </w:rPr>
      </w:pPr>
      <w:r>
        <w:rPr>
          <w:rFonts w:hint="eastAsia"/>
          <w:b/>
          <w:snapToGrid/>
          <w:color w:val="auto"/>
          <w:kern w:val="0"/>
          <w:sz w:val="24"/>
          <w:szCs w:val="24"/>
        </w:rPr>
        <w:t>特点</w:t>
      </w:r>
      <w:r>
        <w:rPr>
          <w:rFonts w:hint="eastAsia"/>
          <w:snapToGrid/>
          <w:color w:val="auto"/>
          <w:kern w:val="0"/>
          <w:sz w:val="24"/>
          <w:szCs w:val="24"/>
        </w:rPr>
        <w:t>：全程优师指导、全面小班教学、全覆盖国际交流。</w:t>
      </w:r>
    </w:p>
    <w:p w14:paraId="23E3E33B" w14:textId="77777777" w:rsidR="003C0FE6" w:rsidRPr="00C32676" w:rsidRDefault="00FE27A4" w:rsidP="00C32676">
      <w:pPr>
        <w:widowControl w:val="0"/>
        <w:spacing w:after="0" w:line="360" w:lineRule="auto"/>
        <w:ind w:firstLineChars="200" w:firstLine="560"/>
        <w:jc w:val="both"/>
        <w:rPr>
          <w:rFonts w:ascii="黑体" w:eastAsia="黑体" w:hAnsi="黑体"/>
          <w:snapToGrid/>
          <w:color w:val="auto"/>
          <w:kern w:val="0"/>
          <w:sz w:val="28"/>
          <w:szCs w:val="28"/>
        </w:rPr>
      </w:pPr>
      <w:r w:rsidRPr="00C32676">
        <w:rPr>
          <w:rFonts w:ascii="黑体" w:eastAsia="黑体" w:hAnsi="黑体"/>
          <w:snapToGrid/>
          <w:color w:val="auto"/>
          <w:kern w:val="0"/>
          <w:sz w:val="28"/>
          <w:szCs w:val="28"/>
        </w:rPr>
        <w:t>三、培养特色</w:t>
      </w:r>
    </w:p>
    <w:p w14:paraId="78912306" w14:textId="77777777" w:rsidR="003C0FE6" w:rsidRDefault="00FE27A4">
      <w:pPr>
        <w:widowControl w:val="0"/>
        <w:spacing w:after="0" w:line="360" w:lineRule="auto"/>
        <w:ind w:firstLineChars="200" w:firstLine="480"/>
        <w:jc w:val="both"/>
        <w:rPr>
          <w:snapToGrid/>
          <w:color w:val="auto"/>
          <w:kern w:val="0"/>
          <w:sz w:val="24"/>
          <w:szCs w:val="24"/>
        </w:rPr>
      </w:pPr>
      <w:r>
        <w:rPr>
          <w:rFonts w:hint="eastAsia"/>
          <w:snapToGrid/>
          <w:color w:val="auto"/>
          <w:kern w:val="0"/>
          <w:sz w:val="24"/>
          <w:szCs w:val="24"/>
        </w:rPr>
        <w:t>采用“本科导师制”个性指导培养方式，将培养目标、专业要求及导师个性化要求相结合，努力营造一个有助于学生充分发展、突出创新能力和全面人文素质培养的学术环境和氛围，为学生将来成长为有个人修养和社会担当、有人文情怀和科学精神、有历史眼光和全球视野的高素质拔尖人才提供平台。</w:t>
      </w:r>
    </w:p>
    <w:p w14:paraId="72F9A027" w14:textId="77777777" w:rsidR="003C0FE6" w:rsidRDefault="00FE27A4">
      <w:pPr>
        <w:widowControl w:val="0"/>
        <w:spacing w:after="0" w:line="360" w:lineRule="auto"/>
        <w:ind w:firstLineChars="200" w:firstLine="480"/>
        <w:jc w:val="both"/>
        <w:rPr>
          <w:snapToGrid/>
          <w:color w:val="auto"/>
          <w:kern w:val="0"/>
          <w:sz w:val="24"/>
          <w:szCs w:val="24"/>
        </w:rPr>
      </w:pPr>
      <w:r>
        <w:rPr>
          <w:rFonts w:hint="eastAsia"/>
          <w:snapToGrid/>
          <w:color w:val="auto"/>
          <w:kern w:val="0"/>
          <w:sz w:val="24"/>
          <w:szCs w:val="24"/>
        </w:rPr>
        <w:t>“</w:t>
      </w:r>
      <w:r>
        <w:rPr>
          <w:snapToGrid/>
          <w:color w:val="auto"/>
          <w:kern w:val="0"/>
          <w:sz w:val="24"/>
          <w:szCs w:val="24"/>
        </w:rPr>
        <w:t>英才班</w:t>
      </w:r>
      <w:r>
        <w:rPr>
          <w:rFonts w:hint="eastAsia"/>
          <w:snapToGrid/>
          <w:color w:val="auto"/>
          <w:kern w:val="0"/>
          <w:sz w:val="24"/>
          <w:szCs w:val="24"/>
        </w:rPr>
        <w:t>”</w:t>
      </w:r>
      <w:r>
        <w:rPr>
          <w:snapToGrid/>
          <w:color w:val="auto"/>
          <w:kern w:val="0"/>
          <w:sz w:val="24"/>
          <w:szCs w:val="24"/>
        </w:rPr>
        <w:t>学生实行小班上课，</w:t>
      </w:r>
      <w:r>
        <w:rPr>
          <w:rFonts w:hint="eastAsia"/>
          <w:snapToGrid/>
          <w:color w:val="auto"/>
          <w:kern w:val="0"/>
          <w:sz w:val="24"/>
          <w:szCs w:val="24"/>
        </w:rPr>
        <w:t>以学生为中心，因材施教。采用贯通式</w:t>
      </w:r>
      <w:r>
        <w:rPr>
          <w:snapToGrid/>
          <w:color w:val="auto"/>
          <w:kern w:val="0"/>
          <w:sz w:val="24"/>
          <w:szCs w:val="24"/>
        </w:rPr>
        <w:t>培养，</w:t>
      </w:r>
      <w:r>
        <w:rPr>
          <w:rFonts w:hint="eastAsia"/>
          <w:snapToGrid/>
          <w:color w:val="auto"/>
          <w:kern w:val="0"/>
          <w:sz w:val="24"/>
          <w:szCs w:val="24"/>
        </w:rPr>
        <w:t>优秀学生可在</w:t>
      </w:r>
      <w:r>
        <w:rPr>
          <w:rFonts w:hint="eastAsia"/>
          <w:snapToGrid/>
          <w:color w:val="auto"/>
          <w:kern w:val="0"/>
          <w:sz w:val="24"/>
          <w:szCs w:val="24"/>
        </w:rPr>
        <w:t>3</w:t>
      </w:r>
      <w:r>
        <w:rPr>
          <w:snapToGrid/>
          <w:color w:val="auto"/>
          <w:kern w:val="0"/>
          <w:sz w:val="24"/>
          <w:szCs w:val="24"/>
        </w:rPr>
        <w:t>-6</w:t>
      </w:r>
      <w:r>
        <w:rPr>
          <w:rFonts w:hint="eastAsia"/>
          <w:snapToGrid/>
          <w:color w:val="auto"/>
          <w:kern w:val="0"/>
          <w:sz w:val="24"/>
          <w:szCs w:val="24"/>
        </w:rPr>
        <w:t>年内完成本科或硕士学业，三年内提前选够规定学分者，根据学生意愿可提前毕业或申请本硕连读，特别优秀者可申请本硕博连读。</w:t>
      </w:r>
    </w:p>
    <w:p w14:paraId="6D81E57C" w14:textId="77777777" w:rsidR="003C0FE6" w:rsidRDefault="00FE27A4">
      <w:pPr>
        <w:widowControl w:val="0"/>
        <w:spacing w:after="0" w:line="360" w:lineRule="auto"/>
        <w:ind w:firstLineChars="200" w:firstLine="480"/>
        <w:jc w:val="both"/>
        <w:rPr>
          <w:snapToGrid/>
          <w:color w:val="auto"/>
          <w:kern w:val="0"/>
          <w:sz w:val="24"/>
          <w:szCs w:val="24"/>
        </w:rPr>
      </w:pPr>
      <w:r>
        <w:rPr>
          <w:rFonts w:hint="eastAsia"/>
          <w:snapToGrid/>
          <w:color w:val="auto"/>
          <w:kern w:val="0"/>
          <w:sz w:val="24"/>
          <w:szCs w:val="24"/>
        </w:rPr>
        <w:t>专项计划侧重培养学生的国际视野和竞争力，</w:t>
      </w:r>
      <w:r>
        <w:rPr>
          <w:sz w:val="24"/>
        </w:rPr>
        <w:t>参照国际一流大学相关学科制定培养方案</w:t>
      </w:r>
      <w:r>
        <w:rPr>
          <w:rFonts w:hint="eastAsia"/>
          <w:sz w:val="24"/>
        </w:rPr>
        <w:t>，</w:t>
      </w:r>
      <w:r>
        <w:rPr>
          <w:snapToGrid/>
          <w:color w:val="auto"/>
          <w:kern w:val="0"/>
          <w:sz w:val="24"/>
          <w:szCs w:val="24"/>
        </w:rPr>
        <w:t>选用国际著名冶金高校优秀教材</w:t>
      </w:r>
      <w:r>
        <w:rPr>
          <w:rFonts w:hint="eastAsia"/>
          <w:snapToGrid/>
          <w:color w:val="auto"/>
          <w:kern w:val="0"/>
          <w:sz w:val="24"/>
          <w:szCs w:val="24"/>
        </w:rPr>
        <w:t>，与德国克劳斯塔尔大学和佛莱贝格工业大学、奥地利莱奥本矿业大学、瑞典皇家理工学院、比利时鲁汶天主教大学、日本东京大学和东北大学、南非比勒坨利亚大学等国际名校建立了稳定的交流与合作关系。</w:t>
      </w:r>
    </w:p>
    <w:p w14:paraId="2B4DC6DA" w14:textId="77777777" w:rsidR="003C0FE6" w:rsidRDefault="00FE27A4">
      <w:pPr>
        <w:widowControl w:val="0"/>
        <w:spacing w:after="0" w:line="360" w:lineRule="auto"/>
        <w:ind w:firstLineChars="200" w:firstLine="480"/>
        <w:jc w:val="both"/>
        <w:rPr>
          <w:snapToGrid/>
          <w:color w:val="auto"/>
          <w:kern w:val="0"/>
          <w:sz w:val="24"/>
          <w:szCs w:val="24"/>
        </w:rPr>
      </w:pPr>
      <w:r>
        <w:rPr>
          <w:snapToGrid/>
          <w:color w:val="auto"/>
          <w:kern w:val="0"/>
          <w:sz w:val="24"/>
          <w:szCs w:val="24"/>
        </w:rPr>
        <w:t>鼓励学生申请学校各重点实验室开放基金项目，为其开放</w:t>
      </w:r>
      <w:r>
        <w:rPr>
          <w:rFonts w:hint="eastAsia"/>
          <w:snapToGrid/>
          <w:color w:val="auto"/>
          <w:kern w:val="0"/>
          <w:sz w:val="24"/>
          <w:szCs w:val="24"/>
        </w:rPr>
        <w:t>省部共建耐火材料与冶金国家重点实验室、</w:t>
      </w:r>
      <w:r>
        <w:rPr>
          <w:snapToGrid/>
          <w:color w:val="auto"/>
          <w:kern w:val="0"/>
          <w:sz w:val="24"/>
          <w:szCs w:val="24"/>
        </w:rPr>
        <w:t>钢铁冶金及资源利用省部共建教育部重点实验室等省部级重点实验室</w:t>
      </w:r>
      <w:r>
        <w:rPr>
          <w:rFonts w:hint="eastAsia"/>
          <w:snapToGrid/>
          <w:color w:val="auto"/>
          <w:kern w:val="0"/>
          <w:sz w:val="24"/>
          <w:szCs w:val="24"/>
        </w:rPr>
        <w:t>、钢铁冶金新工艺湖北省重点实验室</w:t>
      </w:r>
      <w:r>
        <w:rPr>
          <w:snapToGrid/>
          <w:color w:val="auto"/>
          <w:kern w:val="0"/>
          <w:sz w:val="24"/>
          <w:szCs w:val="24"/>
        </w:rPr>
        <w:t>、</w:t>
      </w:r>
      <w:r>
        <w:rPr>
          <w:rFonts w:hint="eastAsia"/>
          <w:snapToGrid/>
          <w:color w:val="auto"/>
          <w:kern w:val="0"/>
          <w:sz w:val="24"/>
          <w:szCs w:val="24"/>
        </w:rPr>
        <w:t>湖北省冶金二次资源工程技术研究中心等国家级及省部级科研平台和</w:t>
      </w:r>
      <w:r>
        <w:rPr>
          <w:snapToGrid/>
          <w:color w:val="auto"/>
          <w:kern w:val="0"/>
          <w:sz w:val="24"/>
          <w:szCs w:val="24"/>
        </w:rPr>
        <w:t>湖北省高等学校材料学实验教学示范中心的设备，为</w:t>
      </w:r>
      <w:r>
        <w:rPr>
          <w:rFonts w:hint="eastAsia"/>
          <w:snapToGrid/>
          <w:color w:val="auto"/>
          <w:kern w:val="0"/>
          <w:sz w:val="24"/>
          <w:szCs w:val="24"/>
        </w:rPr>
        <w:t>本科生开展科技创新</w:t>
      </w:r>
      <w:r>
        <w:rPr>
          <w:snapToGrid/>
          <w:color w:val="auto"/>
          <w:kern w:val="0"/>
          <w:sz w:val="24"/>
          <w:szCs w:val="24"/>
        </w:rPr>
        <w:t>提供有力保障。</w:t>
      </w:r>
    </w:p>
    <w:p w14:paraId="61D255F6" w14:textId="086EC30C" w:rsidR="003C0FE6" w:rsidRDefault="00FE27A4">
      <w:pPr>
        <w:widowControl w:val="0"/>
        <w:spacing w:after="0" w:line="360" w:lineRule="auto"/>
        <w:ind w:firstLineChars="200" w:firstLine="480"/>
        <w:jc w:val="both"/>
        <w:rPr>
          <w:b/>
          <w:bCs/>
          <w:snapToGrid/>
          <w:color w:val="FF0000"/>
          <w:kern w:val="0"/>
          <w:sz w:val="32"/>
          <w:szCs w:val="32"/>
        </w:rPr>
      </w:pPr>
      <w:r>
        <w:rPr>
          <w:rFonts w:hint="eastAsia"/>
          <w:snapToGrid/>
          <w:color w:val="auto"/>
          <w:kern w:val="0"/>
          <w:sz w:val="24"/>
          <w:szCs w:val="24"/>
        </w:rPr>
        <w:t>主要课程：无机化学、机械设计基础、工程力学、物理化学、材料力学、金属学及热处理、科研素养与学术规范、冶金原理、冶金传输原理、钢铁冶金学、有色金属冶金学、冶金厂设计原理、冶金环保与资源利用。</w:t>
      </w:r>
    </w:p>
    <w:sectPr w:rsidR="003C0FE6">
      <w:type w:val="nextColumn"/>
      <w:pgSz w:w="11907" w:h="16840"/>
      <w:pgMar w:top="1008" w:right="1008" w:bottom="1008" w:left="1008"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5FC90" w14:textId="77777777" w:rsidR="00C21CD4" w:rsidRDefault="00C21CD4">
      <w:pPr>
        <w:spacing w:line="240" w:lineRule="auto"/>
      </w:pPr>
      <w:r>
        <w:separator/>
      </w:r>
    </w:p>
  </w:endnote>
  <w:endnote w:type="continuationSeparator" w:id="0">
    <w:p w14:paraId="151F7FDE" w14:textId="77777777" w:rsidR="00C21CD4" w:rsidRDefault="00C21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F7EBA" w14:textId="77777777" w:rsidR="00C21CD4" w:rsidRDefault="00C21CD4">
      <w:pPr>
        <w:spacing w:after="0"/>
      </w:pPr>
      <w:r>
        <w:separator/>
      </w:r>
    </w:p>
  </w:footnote>
  <w:footnote w:type="continuationSeparator" w:id="0">
    <w:p w14:paraId="1A4E07D7" w14:textId="77777777" w:rsidR="00C21CD4" w:rsidRDefault="00C21C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drawingGridHorizontalSpacing w:val="78"/>
  <w:drawingGridVerticalSpacing w:val="106"/>
  <w:displayHorizontalDrawingGridEvery w:val="0"/>
  <w:displayVerticalDrawingGridEvery w:val="2"/>
  <w:characterSpacingControl w:val="doNotCompress"/>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zU1NTE3MjQGkko6SsGpxcWZ+XkgBYa1AEwLjZIsAAAA"/>
    <w:docVar w:name="commondata" w:val="eyJoZGlkIjoiNzk2OTA2Y2JiNjY2ZGJkN2E3ODY5OTI0YzllOTQ0YmYifQ=="/>
  </w:docVars>
  <w:rsids>
    <w:rsidRoot w:val="00506068"/>
    <w:rsid w:val="00054BA4"/>
    <w:rsid w:val="00064CE1"/>
    <w:rsid w:val="000A5205"/>
    <w:rsid w:val="000B6B99"/>
    <w:rsid w:val="00102CD0"/>
    <w:rsid w:val="001479B6"/>
    <w:rsid w:val="001832AF"/>
    <w:rsid w:val="00191951"/>
    <w:rsid w:val="001920F7"/>
    <w:rsid w:val="001B0E6F"/>
    <w:rsid w:val="001B554A"/>
    <w:rsid w:val="001C6D4F"/>
    <w:rsid w:val="001D5455"/>
    <w:rsid w:val="001D64DE"/>
    <w:rsid w:val="0024280D"/>
    <w:rsid w:val="00257722"/>
    <w:rsid w:val="00286C7A"/>
    <w:rsid w:val="002B3B02"/>
    <w:rsid w:val="002D3241"/>
    <w:rsid w:val="002E780D"/>
    <w:rsid w:val="002F664B"/>
    <w:rsid w:val="00341354"/>
    <w:rsid w:val="003732C6"/>
    <w:rsid w:val="003A0760"/>
    <w:rsid w:val="003A2458"/>
    <w:rsid w:val="003A2D16"/>
    <w:rsid w:val="003C0FE6"/>
    <w:rsid w:val="003E26D9"/>
    <w:rsid w:val="003E6F76"/>
    <w:rsid w:val="004034F9"/>
    <w:rsid w:val="00414FB1"/>
    <w:rsid w:val="004212F8"/>
    <w:rsid w:val="00444C24"/>
    <w:rsid w:val="00447537"/>
    <w:rsid w:val="00455284"/>
    <w:rsid w:val="004904DB"/>
    <w:rsid w:val="004907FA"/>
    <w:rsid w:val="00495944"/>
    <w:rsid w:val="004B7708"/>
    <w:rsid w:val="00503BA9"/>
    <w:rsid w:val="00506068"/>
    <w:rsid w:val="005063B3"/>
    <w:rsid w:val="00522C29"/>
    <w:rsid w:val="0055153F"/>
    <w:rsid w:val="00557A2D"/>
    <w:rsid w:val="00562354"/>
    <w:rsid w:val="00573236"/>
    <w:rsid w:val="00582D05"/>
    <w:rsid w:val="0059713F"/>
    <w:rsid w:val="005E16B2"/>
    <w:rsid w:val="0060771D"/>
    <w:rsid w:val="00616CB8"/>
    <w:rsid w:val="00625235"/>
    <w:rsid w:val="00632EDC"/>
    <w:rsid w:val="00646FF7"/>
    <w:rsid w:val="006500BC"/>
    <w:rsid w:val="006536AE"/>
    <w:rsid w:val="00673118"/>
    <w:rsid w:val="00674761"/>
    <w:rsid w:val="00680BC8"/>
    <w:rsid w:val="00684E65"/>
    <w:rsid w:val="00686C92"/>
    <w:rsid w:val="006938DF"/>
    <w:rsid w:val="006A0594"/>
    <w:rsid w:val="006C2735"/>
    <w:rsid w:val="006D10B7"/>
    <w:rsid w:val="006D52D2"/>
    <w:rsid w:val="006F68DD"/>
    <w:rsid w:val="007250C3"/>
    <w:rsid w:val="00730868"/>
    <w:rsid w:val="00733074"/>
    <w:rsid w:val="0077001F"/>
    <w:rsid w:val="00791B78"/>
    <w:rsid w:val="007A1D88"/>
    <w:rsid w:val="007F45D5"/>
    <w:rsid w:val="00824BEE"/>
    <w:rsid w:val="00826194"/>
    <w:rsid w:val="00851254"/>
    <w:rsid w:val="008913DF"/>
    <w:rsid w:val="008B4BC9"/>
    <w:rsid w:val="008B75D2"/>
    <w:rsid w:val="008C2354"/>
    <w:rsid w:val="009132F2"/>
    <w:rsid w:val="00915265"/>
    <w:rsid w:val="00960134"/>
    <w:rsid w:val="009858A0"/>
    <w:rsid w:val="00997522"/>
    <w:rsid w:val="009C02B2"/>
    <w:rsid w:val="009F482B"/>
    <w:rsid w:val="00A04E5C"/>
    <w:rsid w:val="00A42D58"/>
    <w:rsid w:val="00A71504"/>
    <w:rsid w:val="00A921DE"/>
    <w:rsid w:val="00AB66C2"/>
    <w:rsid w:val="00AE2E2D"/>
    <w:rsid w:val="00AE6316"/>
    <w:rsid w:val="00B25577"/>
    <w:rsid w:val="00B4184A"/>
    <w:rsid w:val="00B462D3"/>
    <w:rsid w:val="00B52D54"/>
    <w:rsid w:val="00B60066"/>
    <w:rsid w:val="00B65F89"/>
    <w:rsid w:val="00B7500B"/>
    <w:rsid w:val="00BA1C86"/>
    <w:rsid w:val="00C022AA"/>
    <w:rsid w:val="00C14AB9"/>
    <w:rsid w:val="00C21CD4"/>
    <w:rsid w:val="00C32676"/>
    <w:rsid w:val="00C44DD1"/>
    <w:rsid w:val="00C6765D"/>
    <w:rsid w:val="00C81535"/>
    <w:rsid w:val="00C82A22"/>
    <w:rsid w:val="00C94C19"/>
    <w:rsid w:val="00CB1718"/>
    <w:rsid w:val="00D04A88"/>
    <w:rsid w:val="00D11EDA"/>
    <w:rsid w:val="00D16916"/>
    <w:rsid w:val="00D232DF"/>
    <w:rsid w:val="00D32DE1"/>
    <w:rsid w:val="00D524AD"/>
    <w:rsid w:val="00DA4E14"/>
    <w:rsid w:val="00DB34AD"/>
    <w:rsid w:val="00E044B2"/>
    <w:rsid w:val="00E23952"/>
    <w:rsid w:val="00E3150E"/>
    <w:rsid w:val="00E33503"/>
    <w:rsid w:val="00E63AFC"/>
    <w:rsid w:val="00EA7C12"/>
    <w:rsid w:val="00EB6E81"/>
    <w:rsid w:val="00ED5717"/>
    <w:rsid w:val="00F266DD"/>
    <w:rsid w:val="00F31F44"/>
    <w:rsid w:val="00F545BE"/>
    <w:rsid w:val="00F62DE0"/>
    <w:rsid w:val="00F648C9"/>
    <w:rsid w:val="00F677A2"/>
    <w:rsid w:val="00FA6155"/>
    <w:rsid w:val="00FC4788"/>
    <w:rsid w:val="00FD31D4"/>
    <w:rsid w:val="00FD6542"/>
    <w:rsid w:val="00FE017B"/>
    <w:rsid w:val="00FE27A4"/>
    <w:rsid w:val="00FE6EEB"/>
    <w:rsid w:val="00FF12BC"/>
    <w:rsid w:val="1C036E09"/>
    <w:rsid w:val="30A06C48"/>
    <w:rsid w:val="4EDB2863"/>
    <w:rsid w:val="5FF42C7A"/>
    <w:rsid w:val="76993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616DE8CE"/>
  <w15:docId w15:val="{89E43134-0C76-405B-A958-9F1C396F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71" w:lineRule="auto"/>
    </w:pPr>
    <w:rPr>
      <w:snapToGrid w:val="0"/>
      <w:color w:val="000000"/>
      <w:kern w:val="28"/>
    </w:rPr>
  </w:style>
  <w:style w:type="paragraph" w:styleId="1">
    <w:name w:val="heading 1"/>
    <w:basedOn w:val="a"/>
    <w:next w:val="a"/>
    <w:qFormat/>
    <w:pPr>
      <w:spacing w:after="160" w:line="240" w:lineRule="auto"/>
      <w:jc w:val="center"/>
      <w:outlineLvl w:val="0"/>
    </w:pPr>
    <w:rPr>
      <w:rFonts w:ascii="华文楷体" w:eastAsia="华文楷体" w:hAnsi="华文楷体" w:cs="宋体"/>
      <w:color w:val="auto"/>
      <w:sz w:val="72"/>
      <w:szCs w:val="72"/>
      <w:lang w:val="zh-CN"/>
    </w:rPr>
  </w:style>
  <w:style w:type="paragraph" w:styleId="2">
    <w:name w:val="heading 2"/>
    <w:basedOn w:val="a"/>
    <w:next w:val="a"/>
    <w:qFormat/>
    <w:pPr>
      <w:spacing w:after="0" w:line="240" w:lineRule="auto"/>
      <w:jc w:val="center"/>
      <w:outlineLvl w:val="1"/>
    </w:pPr>
    <w:rPr>
      <w:b/>
      <w:bCs/>
      <w:color w:val="auto"/>
      <w:sz w:val="36"/>
      <w:szCs w:val="36"/>
    </w:rPr>
  </w:style>
  <w:style w:type="paragraph" w:styleId="3">
    <w:name w:val="heading 3"/>
    <w:basedOn w:val="a"/>
    <w:next w:val="a"/>
    <w:qFormat/>
    <w:pPr>
      <w:spacing w:after="0" w:line="240" w:lineRule="auto"/>
      <w:jc w:val="center"/>
      <w:outlineLvl w:val="2"/>
    </w:pPr>
    <w:rPr>
      <w:b/>
      <w:b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firstLineChars="200" w:firstLine="480"/>
    </w:pPr>
    <w:rPr>
      <w:color w:val="auto"/>
      <w:sz w:val="24"/>
      <w:szCs w:val="24"/>
    </w:rPr>
  </w:style>
  <w:style w:type="paragraph" w:styleId="a4">
    <w:name w:val="Date"/>
    <w:basedOn w:val="a"/>
    <w:next w:val="a"/>
    <w:link w:val="a5"/>
    <w:pPr>
      <w:widowControl w:val="0"/>
      <w:spacing w:after="0" w:line="240" w:lineRule="auto"/>
      <w:ind w:leftChars="2500" w:left="100"/>
      <w:jc w:val="both"/>
    </w:pPr>
    <w:rPr>
      <w:color w:val="auto"/>
      <w:kern w:val="2"/>
      <w:sz w:val="21"/>
      <w:szCs w:val="22"/>
    </w:rPr>
  </w:style>
  <w:style w:type="paragraph" w:styleId="a6">
    <w:name w:val="Balloon Text"/>
    <w:basedOn w:val="a"/>
    <w:link w:val="a7"/>
    <w:pPr>
      <w:spacing w:after="0" w:line="240" w:lineRule="auto"/>
    </w:pPr>
    <w:rPr>
      <w:sz w:val="18"/>
      <w:szCs w:val="18"/>
    </w:rPr>
  </w:style>
  <w:style w:type="paragraph" w:styleId="a8">
    <w:name w:val="footer"/>
    <w:basedOn w:val="a"/>
    <w:link w:val="a9"/>
    <w:qFormat/>
    <w:pPr>
      <w:tabs>
        <w:tab w:val="center" w:pos="4153"/>
        <w:tab w:val="right" w:pos="8306"/>
      </w:tabs>
      <w:snapToGrid w:val="0"/>
      <w:spacing w:line="240" w:lineRule="auto"/>
    </w:pPr>
    <w:rPr>
      <w:sz w:val="18"/>
      <w:szCs w:val="18"/>
    </w:rPr>
  </w:style>
  <w:style w:type="paragraph" w:styleId="aa">
    <w:name w:val="header"/>
    <w:basedOn w:val="a"/>
    <w:link w:val="ab"/>
    <w:qFormat/>
    <w:pPr>
      <w:pBdr>
        <w:bottom w:val="single" w:sz="6" w:space="1" w:color="auto"/>
      </w:pBdr>
      <w:tabs>
        <w:tab w:val="center" w:pos="4153"/>
        <w:tab w:val="right" w:pos="8306"/>
      </w:tabs>
      <w:snapToGrid w:val="0"/>
      <w:spacing w:line="240" w:lineRule="auto"/>
      <w:jc w:val="center"/>
    </w:pPr>
    <w:rPr>
      <w:sz w:val="18"/>
      <w:szCs w:val="18"/>
    </w:rPr>
  </w:style>
  <w:style w:type="paragraph" w:customStyle="1" w:styleId="ac">
    <w:name w:val="商业口号"/>
    <w:basedOn w:val="a"/>
    <w:pPr>
      <w:spacing w:after="0"/>
      <w:jc w:val="center"/>
    </w:pPr>
    <w:rPr>
      <w:rFonts w:ascii="Arial" w:eastAsia="华文新魏" w:hAnsi="Arial" w:cs="Arial"/>
      <w:b/>
      <w:bCs/>
      <w:color w:val="auto"/>
      <w:sz w:val="32"/>
      <w:szCs w:val="28"/>
    </w:rPr>
  </w:style>
  <w:style w:type="paragraph" w:customStyle="1" w:styleId="20">
    <w:name w:val="地址 2"/>
    <w:basedOn w:val="a"/>
    <w:pPr>
      <w:spacing w:before="60" w:after="0"/>
      <w:jc w:val="both"/>
    </w:pPr>
    <w:rPr>
      <w:rFonts w:cs="宋体"/>
      <w:color w:val="auto"/>
      <w:sz w:val="16"/>
      <w:szCs w:val="16"/>
    </w:rPr>
  </w:style>
  <w:style w:type="character" w:customStyle="1" w:styleId="a5">
    <w:name w:val="日期 字符"/>
    <w:link w:val="a4"/>
    <w:rPr>
      <w:kern w:val="2"/>
      <w:sz w:val="21"/>
      <w:szCs w:val="22"/>
    </w:rPr>
  </w:style>
  <w:style w:type="character" w:customStyle="1" w:styleId="Char1">
    <w:name w:val="日期 Char1"/>
    <w:rPr>
      <w:snapToGrid w:val="0"/>
      <w:color w:val="000000"/>
      <w:kern w:val="28"/>
    </w:rPr>
  </w:style>
  <w:style w:type="character" w:customStyle="1" w:styleId="a7">
    <w:name w:val="批注框文本 字符"/>
    <w:link w:val="a6"/>
    <w:qFormat/>
    <w:rPr>
      <w:snapToGrid w:val="0"/>
      <w:color w:val="000000"/>
      <w:kern w:val="28"/>
      <w:sz w:val="18"/>
      <w:szCs w:val="18"/>
    </w:rPr>
  </w:style>
  <w:style w:type="character" w:customStyle="1" w:styleId="ab">
    <w:name w:val="页眉 字符"/>
    <w:basedOn w:val="a0"/>
    <w:link w:val="aa"/>
    <w:qFormat/>
    <w:rPr>
      <w:snapToGrid w:val="0"/>
      <w:color w:val="000000"/>
      <w:kern w:val="28"/>
      <w:sz w:val="18"/>
      <w:szCs w:val="18"/>
    </w:rPr>
  </w:style>
  <w:style w:type="character" w:customStyle="1" w:styleId="a9">
    <w:name w:val="页脚 字符"/>
    <w:basedOn w:val="a0"/>
    <w:link w:val="a8"/>
    <w:qFormat/>
    <w:rPr>
      <w:snapToGrid w:val="0"/>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894</Characters>
  <Application>Microsoft Office Word</Application>
  <DocSecurity>0</DocSecurity>
  <Lines>7</Lines>
  <Paragraphs>2</Paragraphs>
  <ScaleCrop>false</ScaleCrop>
  <Company>微软（中国）有限公司</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赵 惠 忠 </dc:creator>
  <cp:lastModifiedBy>690117485@qq.com</cp:lastModifiedBy>
  <cp:revision>2</cp:revision>
  <cp:lastPrinted>2021-08-30T12:58:00Z</cp:lastPrinted>
  <dcterms:created xsi:type="dcterms:W3CDTF">2022-09-16T07:21:00Z</dcterms:created>
  <dcterms:modified xsi:type="dcterms:W3CDTF">2022-09-16T07:21:00Z</dcterms:modified>
  <cp:category>介绍</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TC011343622052</vt:lpwstr>
  </property>
  <property fmtid="{D5CDD505-2E9C-101B-9397-08002B2CF9AE}" pid="3" name="KSOProductBuildVer">
    <vt:lpwstr>2052-11.1.0.12358</vt:lpwstr>
  </property>
  <property fmtid="{D5CDD505-2E9C-101B-9397-08002B2CF9AE}" pid="4" name="ICV">
    <vt:lpwstr>468DBA1C5B6048F6A0F358E0447DD4AB</vt:lpwstr>
  </property>
</Properties>
</file>